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C08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8" o:title=""/>
          </v:shape>
          <o:OLEObject Type="Embed" ProgID="Word.Picture.8" ShapeID="_x0000_i1025" DrawAspect="Content" ObjectID="_1644995193" r:id="rId9"/>
        </w:object>
      </w:r>
    </w:p>
    <w:p w:rsidR="000C081E" w:rsidRDefault="000C081E" w:rsidP="000C08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0C081E" w:rsidRDefault="000C081E" w:rsidP="000C08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0C081E" w:rsidRDefault="000C081E" w:rsidP="000C08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0C081E" w:rsidRDefault="000C081E" w:rsidP="000C08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Тридцять четверта   сесія восьмого скликання</w:t>
      </w:r>
    </w:p>
    <w:p w:rsidR="000C081E" w:rsidRDefault="000C081E" w:rsidP="000C081E">
      <w:pPr>
        <w:tabs>
          <w:tab w:val="left" w:pos="3165"/>
        </w:tabs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</w:t>
      </w:r>
    </w:p>
    <w:p w:rsidR="000C081E" w:rsidRDefault="000C081E" w:rsidP="000C081E">
      <w:pPr>
        <w:tabs>
          <w:tab w:val="left" w:pos="316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РІШЕННЯ                                      ПРОЄКТ</w:t>
      </w:r>
      <w:r>
        <w:rPr>
          <w:rFonts w:ascii="Times New Roman" w:hAnsi="Times New Roman"/>
          <w:sz w:val="28"/>
          <w:szCs w:val="28"/>
          <w:lang w:val="uk-UA"/>
        </w:rPr>
        <w:br/>
      </w:r>
    </w:p>
    <w:p w:rsidR="000C081E" w:rsidRDefault="000C081E" w:rsidP="000C081E">
      <w:pPr>
        <w:shd w:val="clear" w:color="auto" w:fill="FFFFFF"/>
        <w:tabs>
          <w:tab w:val="left" w:pos="7447"/>
        </w:tabs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 xml:space="preserve">                        року                                                                                           № </w:t>
      </w:r>
    </w:p>
    <w:p w:rsidR="000C081E" w:rsidRDefault="000C081E" w:rsidP="000C081E">
      <w:pPr>
        <w:shd w:val="clear" w:color="auto" w:fill="FFFFFF"/>
        <w:tabs>
          <w:tab w:val="left" w:pos="7447"/>
        </w:tabs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с. Тавричанка</w:t>
      </w:r>
    </w:p>
    <w:p w:rsidR="000C081E" w:rsidRDefault="000C081E" w:rsidP="000C081E">
      <w:pPr>
        <w:shd w:val="clear" w:color="auto" w:fill="FFFFFF"/>
        <w:tabs>
          <w:tab w:val="left" w:pos="7447"/>
        </w:tabs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 xml:space="preserve">Звіт  сільського голови  </w:t>
      </w: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ab/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 xml:space="preserve">за період з 02.01.2019 року по </w:t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31.12.2019 року.</w:t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 </w:t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 </w:t>
      </w:r>
    </w:p>
    <w:p w:rsidR="000C081E" w:rsidRDefault="000C081E" w:rsidP="000C08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 Керуючись  п.6 статті 42 Закону України «Про місцеве самоврядування   в Україні», сільська рада</w:t>
      </w:r>
    </w:p>
    <w:p w:rsidR="000C081E" w:rsidRDefault="000C081E" w:rsidP="000C0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ВИРІШИЛА:</w:t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1. Звіт голови Тавричанської сільської ради про діяльність сільської ради  з 02.січня 2019 року по 31грудня  2019 років прийняти до відома.</w:t>
      </w: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 </w:t>
      </w:r>
    </w:p>
    <w:p w:rsidR="000C081E" w:rsidRDefault="000C081E" w:rsidP="000C081E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  <w:t> Сільський голови                                                                   Ю.А.Гречка</w:t>
      </w:r>
    </w:p>
    <w:p w:rsidR="000C081E" w:rsidRDefault="000C081E" w:rsidP="000C081E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444444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081E" w:rsidRDefault="000C081E" w:rsidP="000C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35BBB" w:rsidRPr="00035BBB" w:rsidRDefault="00035BBB" w:rsidP="00035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35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Зв</w:t>
      </w:r>
      <w:r w:rsidR="00F77A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іт голови Тавричанської сільської </w:t>
      </w:r>
      <w:r w:rsidRPr="00035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ради за 201</w:t>
      </w:r>
      <w:r w:rsidR="006951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9</w:t>
      </w:r>
      <w:r w:rsidRPr="00035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рік</w:t>
      </w:r>
    </w:p>
    <w:p w:rsidR="00035BBB" w:rsidRDefault="00035BBB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84FE7" w:rsidRPr="00F77AA5" w:rsidRDefault="00035BBB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="00E84FE7" w:rsidRPr="00D54E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Відповідно до частини 6 статті 42 Закону України «Про місцеве самоврядування в Україні» представляю звіт про проведену роботу 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Тавричанської сільської 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ради об’єднаної територіальної громади за період з </w:t>
      </w:r>
      <w:r w:rsidR="00B92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02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січня 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201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по 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31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грудня 201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року.</w:t>
      </w:r>
    </w:p>
    <w:p w:rsidR="00E84FE7" w:rsidRPr="00F77AA5" w:rsidRDefault="002C45C7" w:rsidP="00F77A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54E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ільська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рада є колегіальним органом, який представляє спільні інтереси об’єднаної територіальної громади, тому фактично це своєрідне підведення підсумків колективної роботи кожного депутата, постійних комісій, сесійної діяльності, виконавчого апарату с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r w:rsidR="00E84FE7"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ради.</w:t>
      </w:r>
    </w:p>
    <w:p w:rsidR="00E84FE7" w:rsidRPr="002C45C7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Діяльність працівників с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r w:rsidRP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 і деп</w:t>
      </w:r>
      <w:r w:rsidR="00B92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утатів є відкритою та прозорою.</w:t>
      </w:r>
      <w:r w:rsidRPr="00B92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епутат</w:t>
      </w:r>
      <w:proofErr w:type="spellEnd"/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</w:t>
      </w:r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добре </w:t>
      </w:r>
      <w:proofErr w:type="spellStart"/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володі</w:t>
      </w:r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ють</w:t>
      </w:r>
      <w:proofErr w:type="spellEnd"/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ситуацією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місцях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сприяють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вирішенню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проблемних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питань,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турбують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громадян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ільська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працює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складі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7AA5" w:rsidRPr="00F55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22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депутатів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що в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повній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</w:t>
      </w:r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забезпечує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ефективну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роботу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представницького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органу.</w:t>
      </w:r>
    </w:p>
    <w:p w:rsidR="00E84FE7" w:rsidRPr="002C45C7" w:rsidRDefault="00E84FE7" w:rsidP="00F77A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метою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повноважень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утворено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виконавчий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апарат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84FE7" w:rsidRPr="002C45C7" w:rsidRDefault="00E84FE7" w:rsidP="00D02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0E2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94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298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жител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громади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обслуговують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66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працівник</w:t>
      </w:r>
      <w:r w:rsidR="00E725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</w:t>
      </w:r>
      <w:proofErr w:type="spellEnd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апарату</w:t>
      </w:r>
      <w:proofErr w:type="spellEnd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сільської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E84FE7" w:rsidRPr="002C45C7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Завдяки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злагодженій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роботі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депутатського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корпусу,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протягом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звітного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періоду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відбулось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2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сесійних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засідань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радою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прийнято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4E4A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309</w:t>
      </w:r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ішень</w:t>
      </w:r>
      <w:proofErr w:type="spellEnd"/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Проведено </w:t>
      </w:r>
      <w:r w:rsidR="00D1695F" w:rsidRPr="004458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B94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сідань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прийнято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4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73</w:t>
      </w:r>
      <w:r w:rsidR="004458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4458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4FE7" w:rsidRPr="009D7840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У</w:t>
      </w:r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звітному</w:t>
      </w:r>
      <w:proofErr w:type="spellEnd"/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періоді</w:t>
      </w:r>
      <w:proofErr w:type="spellEnd"/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робота ради проводилася відповідно прийнятих програм 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громади:</w:t>
      </w:r>
    </w:p>
    <w:p w:rsidR="00E84FE7" w:rsidRPr="002C45C7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 (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програма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</w:t>
      </w:r>
      <w:proofErr w:type="gram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іально-економічного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громади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2018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21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роки;</w:t>
      </w:r>
    </w:p>
    <w:p w:rsidR="00AA0773" w:rsidRPr="002C45C7" w:rsidRDefault="00AA0773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Стратегічн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ий пл</w:t>
      </w:r>
      <w:r w:rsidR="001A7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ан розвитку громади на 2018-2028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роки;</w:t>
      </w:r>
    </w:p>
    <w:p w:rsidR="00E84FE7" w:rsidRPr="002C45C7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Бюджет </w:t>
      </w:r>
      <w:r w:rsidR="00F77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Тавричанської сільської ради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7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</w:t>
      </w:r>
      <w:r w:rsidR="00051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="000442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19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="00AA077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ік</w:t>
      </w:r>
      <w:proofErr w:type="spellEnd"/>
      <w:r w:rsidR="000442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інші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4FE7" w:rsidRPr="003014FB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</w:t>
      </w:r>
      <w:r w:rsid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авдяки виваженій співпраці </w:t>
      </w:r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депутатів, членів виконавчого комітету та працівників апарату с</w:t>
      </w:r>
      <w:r w:rsid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r w:rsidR="003014FB"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ради: </w:t>
      </w:r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організовано роботу закладів освіти та культури, вирішено питання щодо утримання закладів охорони здоров’я та оплати праці медичним працівникам, врегульовано механізм отримання жителями громади адміністративних послуг в інших організаціях, установах району тощо.</w:t>
      </w:r>
    </w:p>
    <w:p w:rsidR="00E84FE7" w:rsidRPr="003014FB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Звернення громадян є найважливішою формою забезпечення </w:t>
      </w:r>
      <w:proofErr w:type="spellStart"/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зворотнього</w:t>
      </w:r>
      <w:proofErr w:type="spellEnd"/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зв’язку між с</w:t>
      </w:r>
      <w:r w:rsid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ільською</w:t>
      </w:r>
      <w:r w:rsidRP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радою та громадянами, а інформація, що міститься в них, найчастіше слугує орієнтиром при прийнятті важливих рішень, що стосуються інтересів широких верств населення.</w:t>
      </w:r>
    </w:p>
    <w:p w:rsidR="005F78F8" w:rsidRDefault="00AB2E1B" w:rsidP="005F7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84FE7" w:rsidRP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AB2E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Вся вхідна та вихідна документація проходить через </w:t>
      </w:r>
      <w:r w:rsidRPr="00AB2E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систему електронного документообігу «АСКОД» для автоматизації процесів реєстрації, обробки, проходження та контролю виконання службової кореспонденції, внутрішніх </w:t>
      </w:r>
      <w:r w:rsidR="00205D1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 і звернень громадян.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</w:t>
      </w:r>
      <w:proofErr w:type="spellStart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протягом</w:t>
      </w:r>
      <w:proofErr w:type="spellEnd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звітного</w:t>
      </w:r>
      <w:proofErr w:type="spellEnd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періоду</w:t>
      </w:r>
      <w:proofErr w:type="spellEnd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с</w:t>
      </w:r>
      <w:proofErr w:type="spellStart"/>
      <w:r w:rsidR="00301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ільської</w:t>
      </w:r>
      <w:proofErr w:type="spellEnd"/>
      <w:r w:rsidR="00E84FE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r w:rsidR="00246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надійшло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029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278</w:t>
      </w:r>
      <w:r w:rsidRPr="005B66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02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звернень та 38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02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запитів</w:t>
      </w:r>
      <w:r w:rsidR="00205D17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205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які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було надано відповідь відповідно до норм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чинного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законодавства.</w:t>
      </w:r>
      <w:r w:rsidR="00CB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Опрацьовано   вхідної документації </w:t>
      </w:r>
      <w:r w:rsidR="006951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</w:t>
      </w:r>
      <w:r w:rsidR="00E90A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6275</w:t>
      </w:r>
      <w:r w:rsidR="006951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CB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листів та надіслано </w:t>
      </w:r>
      <w:r w:rsidR="00E90A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1711 </w:t>
      </w:r>
      <w:r w:rsidR="00E90ABA" w:rsidRPr="00E90A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листів</w:t>
      </w:r>
      <w:r w:rsidR="00E90A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5B66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</w:p>
    <w:p w:rsidR="00E84FE7" w:rsidRPr="005F78F8" w:rsidRDefault="005F78F8" w:rsidP="005F7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E5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</w:t>
      </w:r>
      <w:r w:rsidR="00E84FE7" w:rsidRP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ротягом 201</w:t>
      </w:r>
      <w:r w:rsidR="003A78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="00E84FE7" w:rsidRP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видано громадянам </w:t>
      </w:r>
      <w:r w:rsidR="005B667F" w:rsidRPr="003F3BC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ru-RU"/>
        </w:rPr>
        <w:t xml:space="preserve"> </w:t>
      </w:r>
      <w:r w:rsidR="003F3BCA" w:rsidRPr="003F3BCA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2</w:t>
      </w:r>
      <w:r w:rsidR="003F3BCA" w:rsidRPr="003F3B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2050</w:t>
      </w:r>
      <w:r w:rsidR="003F3BC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90ABA" w:rsidRP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дові</w:t>
      </w:r>
      <w:r w:rsidR="00E90ABA" w:rsidRP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док</w:t>
      </w:r>
      <w:r w:rsidR="00E90A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72517" w:rsidRPr="005B66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E84FE7" w:rsidRPr="002C45C7" w:rsidRDefault="00E84FE7" w:rsidP="00E84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Pr="005F7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законодавства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бюджет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об’єднаної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громади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набув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функцій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повноважень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фінансових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ресурсів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івні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міста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обласного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значення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258CF" w:rsidRPr="00EF2AF2" w:rsidRDefault="00E84FE7" w:rsidP="00EF2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До бюджету ОТГ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крім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доходів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що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отримували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бюджети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об’єднання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spellStart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зараховується</w:t>
      </w:r>
      <w:proofErr w:type="spellEnd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60% </w:t>
      </w:r>
      <w:proofErr w:type="spellStart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податку</w:t>
      </w:r>
      <w:proofErr w:type="spellEnd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доходи </w:t>
      </w:r>
      <w:proofErr w:type="spellStart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фізичних</w:t>
      </w:r>
      <w:proofErr w:type="spellEnd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осіб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Раніше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цей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податок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зараховувався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gram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районного</w:t>
      </w:r>
      <w:proofErr w:type="gram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бюджету.  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Крім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того бюджет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отримує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2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додаткову</w:t>
      </w:r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дотацію</w:t>
      </w:r>
      <w:proofErr w:type="spellEnd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освітню</w:t>
      </w:r>
      <w:proofErr w:type="spellEnd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медичну</w:t>
      </w:r>
      <w:proofErr w:type="spellEnd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субвенцію</w:t>
      </w:r>
      <w:proofErr w:type="spellEnd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сумі – </w:t>
      </w:r>
      <w:r w:rsidR="00533EBF" w:rsidRPr="00B767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13</w:t>
      </w:r>
      <w:r w:rsidR="00B767A2" w:rsidRPr="00B767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 </w:t>
      </w:r>
      <w:r w:rsidR="00533EBF" w:rsidRPr="00B767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563</w:t>
      </w:r>
      <w:r w:rsidR="00B767A2" w:rsidRPr="00B767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 xml:space="preserve"> </w:t>
      </w:r>
      <w:r w:rsidR="00533EBF" w:rsidRPr="00B767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600</w:t>
      </w:r>
      <w:r w:rsidR="00533E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533EBF" w:rsidRP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грн</w:t>
      </w:r>
      <w:proofErr w:type="spellEnd"/>
      <w:r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72D63" w:rsidRP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державну </w:t>
      </w:r>
      <w:proofErr w:type="spellStart"/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субвенцію</w:t>
      </w:r>
      <w:proofErr w:type="spellEnd"/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розвиток</w:t>
      </w:r>
      <w:proofErr w:type="spellEnd"/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72D63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інфраструктури</w:t>
      </w:r>
      <w:proofErr w:type="spellEnd"/>
      <w:r w:rsid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 w:rsidR="00F72D63" w:rsidRP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2 599</w:t>
      </w:r>
      <w:r w:rsid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 </w:t>
      </w:r>
      <w:r w:rsidR="00F72D63" w:rsidRP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900</w:t>
      </w:r>
      <w:r w:rsid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грн. </w:t>
      </w:r>
      <w:r w:rsidR="00F72D63" w:rsidRP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Також,</w:t>
      </w:r>
      <w:r w:rsidR="00F72D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реверсна дотація </w:t>
      </w:r>
      <w:r w:rsidR="00F72D63" w:rsidRPr="00F72D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склала</w:t>
      </w:r>
      <w:r w:rsidR="000A1A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169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– </w:t>
      </w:r>
      <w:r w:rsidR="00EF2A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2 287 200 </w:t>
      </w:r>
      <w:proofErr w:type="spellStart"/>
      <w:r w:rsidR="00EF2A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</w:t>
      </w:r>
      <w:proofErr w:type="spellEnd"/>
    </w:p>
    <w:p w:rsidR="00F72D63" w:rsidRDefault="00AB2E1B" w:rsidP="00AB2E1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      </w:t>
      </w:r>
      <w:r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Бюджет Тавричанської  сільської ради по доходам </w:t>
      </w:r>
      <w:r w:rsidR="000E2C9D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без урахування трансфертів </w:t>
      </w:r>
      <w:r w:rsidR="00FD0A0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за 2019</w:t>
      </w:r>
      <w:r w:rsidR="00A102F1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рік виконано на 103,2</w:t>
      </w:r>
      <w:r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відсотків при плані  </w:t>
      </w:r>
      <w:r w:rsidR="00A102F1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val="uk-UA" w:eastAsia="ru-RU"/>
        </w:rPr>
        <w:t xml:space="preserve">26670762 </w:t>
      </w:r>
      <w:r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грн., надійшло  </w:t>
      </w:r>
      <w:r w:rsidR="00A102F1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val="uk-UA" w:eastAsia="ru-RU"/>
        </w:rPr>
        <w:t>27524525</w:t>
      </w:r>
      <w:r w:rsidR="00F72D63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грн..</w:t>
      </w:r>
      <w:r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</w:t>
      </w:r>
    </w:p>
    <w:p w:rsidR="00AB2E1B" w:rsidRPr="00AB2E1B" w:rsidRDefault="00F72D63" w:rsidP="00AB2E1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     П</w:t>
      </w:r>
      <w:r w:rsidR="00AB2E1B"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итому вагу у наповненні сільського бюджету  складає  по</w:t>
      </w:r>
      <w:r w:rsidR="00267411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даток з доходів фізичних осіб 52,</w:t>
      </w:r>
      <w:r w:rsidR="00AB2E1B"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</w:t>
      </w:r>
      <w:r w:rsidR="00267411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6 відсотка, єдиний податок 26,1</w:t>
      </w:r>
      <w:r w:rsidR="00AB2E1B"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відсотка, орендна плата майнового ко</w:t>
      </w:r>
      <w:r w:rsidR="00267411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мплексу за мережу та фрегати 6,26</w:t>
      </w:r>
      <w:r w:rsidR="00AB2E1B" w:rsidRPr="00AB2E1B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 xml:space="preserve"> відсотка.        </w:t>
      </w:r>
    </w:p>
    <w:p w:rsidR="00AB2E1B" w:rsidRPr="00AB2E1B" w:rsidRDefault="00AB2E1B" w:rsidP="00AB2E1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Найбільшими платниками податку на доходи  фізичних осіб в 201</w:t>
      </w:r>
      <w:r w:rsidR="000A1AFD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9</w:t>
      </w:r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році, як і в минулі роки,  були наступні установи та підприємства:</w:t>
      </w:r>
    </w:p>
    <w:p w:rsidR="00AB2E1B" w:rsidRPr="00AB2E1B" w:rsidRDefault="00AB2E1B" w:rsidP="00AB2E1B">
      <w:pPr>
        <w:numPr>
          <w:ilvl w:val="0"/>
          <w:numId w:val="34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proofErr w:type="spellStart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Т</w:t>
      </w:r>
      <w:r w:rsidR="001E6DF0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ОВ</w:t>
      </w:r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«Агробізнес</w:t>
      </w:r>
      <w:proofErr w:type="spellEnd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» </w:t>
      </w:r>
    </w:p>
    <w:p w:rsidR="00AB2E1B" w:rsidRPr="00AB2E1B" w:rsidRDefault="00AB2E1B" w:rsidP="00AB2E1B">
      <w:pPr>
        <w:numPr>
          <w:ilvl w:val="0"/>
          <w:numId w:val="34"/>
        </w:numPr>
        <w:tabs>
          <w:tab w:val="num" w:pos="1260"/>
        </w:tabs>
        <w:spacing w:after="0" w:line="240" w:lineRule="auto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proofErr w:type="spellStart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ДП</w:t>
      </w:r>
      <w:proofErr w:type="spellEnd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ДГ</w:t>
      </w:r>
      <w:proofErr w:type="spellEnd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</w:t>
      </w:r>
      <w:proofErr w:type="spellStart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„Асканійське”</w:t>
      </w:r>
      <w:proofErr w:type="spellEnd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</w:t>
      </w:r>
    </w:p>
    <w:p w:rsidR="00AB2E1B" w:rsidRPr="00AB2E1B" w:rsidRDefault="00AB2E1B" w:rsidP="00AB2E1B">
      <w:pPr>
        <w:numPr>
          <w:ilvl w:val="0"/>
          <w:numId w:val="34"/>
        </w:numPr>
        <w:tabs>
          <w:tab w:val="num" w:pos="1260"/>
        </w:tabs>
        <w:spacing w:after="0" w:line="240" w:lineRule="auto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ТОВ ТД  «</w:t>
      </w:r>
      <w:proofErr w:type="spellStart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Продексім</w:t>
      </w:r>
      <w:proofErr w:type="spellEnd"/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» </w:t>
      </w:r>
    </w:p>
    <w:p w:rsidR="00AB2E1B" w:rsidRPr="00AB2E1B" w:rsidRDefault="00AB2E1B" w:rsidP="00AB2E1B">
      <w:pPr>
        <w:numPr>
          <w:ilvl w:val="0"/>
          <w:numId w:val="34"/>
        </w:numPr>
        <w:tabs>
          <w:tab w:val="num" w:pos="1260"/>
        </w:tabs>
        <w:spacing w:after="0" w:line="240" w:lineRule="auto"/>
        <w:ind w:left="1260" w:hanging="551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Управління Головного Каховського магістрального каналу </w:t>
      </w:r>
    </w:p>
    <w:p w:rsidR="00EC240F" w:rsidRPr="00016C5C" w:rsidRDefault="00267411" w:rsidP="001258CF">
      <w:pPr>
        <w:numPr>
          <w:ilvl w:val="0"/>
          <w:numId w:val="34"/>
        </w:numPr>
        <w:tabs>
          <w:tab w:val="num" w:pos="1260"/>
        </w:tabs>
        <w:spacing w:after="0" w:line="240" w:lineRule="auto"/>
        <w:ind w:left="1260" w:hanging="551"/>
        <w:jc w:val="both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ПСП</w:t>
      </w:r>
      <w:r w:rsidR="00AB2E1B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 «Діамант»</w:t>
      </w:r>
    </w:p>
    <w:p w:rsidR="003014FB" w:rsidRDefault="003014FB" w:rsidP="001258CF">
      <w:pPr>
        <w:pStyle w:val="a6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</w:p>
    <w:p w:rsidR="001E6DF0" w:rsidRDefault="001E6DF0" w:rsidP="001258CF">
      <w:pPr>
        <w:pStyle w:val="a6"/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      Розглядаючи </w:t>
      </w:r>
      <w:r w:rsidR="00135FE9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власні </w:t>
      </w:r>
      <w: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надходження за адміністративним поділом громади до бюджету наді</w:t>
      </w:r>
      <w:r w:rsidR="00513776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й</w:t>
      </w:r>
      <w: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шло</w:t>
      </w:r>
      <w:r w:rsidR="00513776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 з :</w:t>
      </w:r>
    </w:p>
    <w:p w:rsidR="001E6DF0" w:rsidRDefault="00513776" w:rsidP="001E6DF0">
      <w:pPr>
        <w:pStyle w:val="a6"/>
        <w:numPr>
          <w:ilvl w:val="0"/>
          <w:numId w:val="35"/>
        </w:numP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с</w:t>
      </w:r>
      <w:r w:rsidR="001E6DF0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таростинського округу </w:t>
      </w:r>
      <w:r w:rsidR="005C02B3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Дудчине</w:t>
      </w:r>
      <w:r w:rsidR="001E6DF0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, с. Л.Павлівка, с. Л.</w:t>
      </w:r>
      <w:proofErr w:type="spellStart"/>
      <w:r w:rsidR="001E6DF0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Мар`ївка</w:t>
      </w:r>
      <w:proofErr w:type="spellEnd"/>
      <w:r w:rsidR="001E6DF0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 </w:t>
      </w:r>
      <w:r w:rsidR="001E6DF0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- </w:t>
      </w:r>
      <w:r w:rsidR="00AB2E1B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у сумі   </w:t>
      </w:r>
      <w:r w:rsidR="00A16B2A">
        <w:rPr>
          <w:rFonts w:ascii="Times New Roman" w:eastAsia="MS Mincho" w:hAnsi="Times New Roman" w:cs="Times New Roman"/>
          <w:b/>
          <w:color w:val="0D0D0D"/>
          <w:sz w:val="28"/>
          <w:szCs w:val="28"/>
          <w:u w:val="single"/>
          <w:lang w:val="uk-UA" w:eastAsia="ru-RU"/>
        </w:rPr>
        <w:t>6 541 799</w:t>
      </w:r>
      <w:r w:rsidR="00AB2E1B" w:rsidRPr="00AB2E1B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 xml:space="preserve"> г</w:t>
      </w:r>
      <w:r w:rsidR="001E6DF0">
        <w:rPr>
          <w:rFonts w:ascii="Times New Roman" w:eastAsia="MS Mincho" w:hAnsi="Times New Roman" w:cs="Times New Roman"/>
          <w:color w:val="0D0D0D"/>
          <w:sz w:val="28"/>
          <w:szCs w:val="28"/>
          <w:lang w:val="uk-UA" w:eastAsia="ru-RU"/>
        </w:rPr>
        <w:t>рн.;</w:t>
      </w:r>
    </w:p>
    <w:p w:rsidR="001E6DF0" w:rsidRDefault="00513776" w:rsidP="001E6DF0">
      <w:pPr>
        <w:pStyle w:val="a6"/>
        <w:numPr>
          <w:ilvl w:val="0"/>
          <w:numId w:val="35"/>
        </w:numP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с</w:t>
      </w:r>
      <w:r w:rsidR="001E6DF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таростинського округу </w:t>
      </w:r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с. Заозерне та с. Ольгівка </w:t>
      </w:r>
      <w:r w:rsidR="001E6DF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у сумі </w:t>
      </w:r>
      <w:r w:rsidR="001E6DF0" w:rsidRPr="001E6DF0">
        <w:rPr>
          <w:rFonts w:ascii="Times New Roman" w:eastAsia="MS Mincho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6</w:t>
      </w:r>
      <w:r w:rsidR="00A16B2A">
        <w:rPr>
          <w:rFonts w:ascii="Times New Roman" w:eastAsia="MS Mincho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 188 092</w:t>
      </w:r>
      <w:r w:rsidR="001E6DF0" w:rsidRPr="001E6DF0">
        <w:rPr>
          <w:rFonts w:ascii="Times New Roman" w:eastAsia="MS Mincho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,00</w:t>
      </w:r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грн.,</w:t>
      </w:r>
    </w:p>
    <w:p w:rsidR="001E6DF0" w:rsidRDefault="009D7840" w:rsidP="001E6DF0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с</w:t>
      </w:r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таростинського округу с. </w:t>
      </w:r>
      <w:proofErr w:type="spellStart"/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Мар`янівка</w:t>
      </w:r>
      <w:proofErr w:type="spellEnd"/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та с. Скворцівка</w:t>
      </w:r>
      <w:r w:rsidR="001E6DF0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- </w:t>
      </w:r>
      <w:r w:rsidR="001E6DF0" w:rsidRPr="001E6DF0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у сумі </w:t>
      </w:r>
      <w:r w:rsidR="00A16B2A">
        <w:rPr>
          <w:rFonts w:ascii="Times New Roman" w:eastAsia="MS Mincho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5 201 438 </w:t>
      </w:r>
      <w:proofErr w:type="spellStart"/>
      <w:r w:rsidR="00A16B2A" w:rsidRPr="00A16B2A">
        <w:rPr>
          <w:rFonts w:ascii="Times New Roman" w:eastAsia="MS Mincho" w:hAnsi="Times New Roman" w:cs="Times New Roman"/>
          <w:color w:val="000000"/>
          <w:sz w:val="28"/>
          <w:szCs w:val="28"/>
          <w:u w:val="single"/>
          <w:lang w:val="uk-UA"/>
        </w:rPr>
        <w:t>грн</w:t>
      </w:r>
      <w:proofErr w:type="spellEnd"/>
    </w:p>
    <w:p w:rsidR="00016C5C" w:rsidRPr="000A1AFD" w:rsidRDefault="001E6DF0" w:rsidP="000A1AFD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Адміністративного центру громади (</w:t>
      </w:r>
      <w:r w:rsidRPr="003A5D8E">
        <w:rPr>
          <w:rFonts w:ascii="Times New Roman" w:eastAsia="MS Mincho" w:hAnsi="Times New Roman"/>
          <w:color w:val="000000"/>
          <w:sz w:val="28"/>
          <w:szCs w:val="28"/>
          <w:lang w:val="uk-UA"/>
        </w:rPr>
        <w:t>с. Тавричанка</w:t>
      </w:r>
      <w:r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) - </w:t>
      </w:r>
      <w:r w:rsidRPr="003A5D8E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  у сумі  </w:t>
      </w:r>
      <w:r w:rsidR="00A16B2A">
        <w:rPr>
          <w:rFonts w:ascii="Times New Roman" w:eastAsia="MS Mincho" w:hAnsi="Times New Roman"/>
          <w:b/>
          <w:color w:val="000000"/>
          <w:sz w:val="28"/>
          <w:szCs w:val="28"/>
          <w:u w:val="single"/>
          <w:lang w:val="uk-UA"/>
        </w:rPr>
        <w:t>9 863 850</w:t>
      </w:r>
      <w:r w:rsidR="000A1AFD">
        <w:rPr>
          <w:rFonts w:ascii="Times New Roman" w:eastAsia="MS Mincho" w:hAnsi="Times New Roman"/>
          <w:color w:val="000000"/>
          <w:sz w:val="28"/>
          <w:szCs w:val="28"/>
          <w:lang w:val="uk-UA"/>
        </w:rPr>
        <w:t xml:space="preserve"> грн.</w:t>
      </w:r>
    </w:p>
    <w:p w:rsidR="003F3BCA" w:rsidRDefault="00016C5C" w:rsidP="009A78D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</w:t>
      </w:r>
    </w:p>
    <w:p w:rsidR="00E84FE7" w:rsidRDefault="00016C5C" w:rsidP="009A78D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E84FE7" w:rsidRPr="00E84F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proofErr w:type="spellStart"/>
      <w:r w:rsidR="00E84FE7" w:rsidRPr="009A7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Розвиток</w:t>
      </w:r>
      <w:proofErr w:type="spellEnd"/>
      <w:r w:rsidR="00E84FE7" w:rsidRPr="009A7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E84FE7" w:rsidRPr="009A7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інфраструктури</w:t>
      </w:r>
      <w:proofErr w:type="spellEnd"/>
      <w:r w:rsidR="00E84FE7" w:rsidRPr="009A7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та</w:t>
      </w:r>
      <w:r w:rsidR="009817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9817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благоустрій</w:t>
      </w:r>
      <w:proofErr w:type="spellEnd"/>
      <w:r w:rsidR="009817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9817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території</w:t>
      </w:r>
      <w:proofErr w:type="spellEnd"/>
      <w:r w:rsidR="009817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громади</w:t>
      </w:r>
      <w:r w:rsidR="00E84FE7" w:rsidRPr="009A7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402B9C" w:rsidRPr="00402B9C" w:rsidRDefault="00402B9C" w:rsidP="00402B9C">
      <w:pPr>
        <w:spacing w:after="0" w:line="240" w:lineRule="auto"/>
        <w:ind w:hanging="38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07DFD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Протягом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бюджетного року було проведено ряд заходів для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розвитку інфраструктури  ОТГ (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проведено ремонти доріг, ремонти та </w:t>
      </w:r>
      <w:r w:rsidR="00907DFD"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гідродинамічне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очищення свердловин, реконструкція  мереж вуличного освітлення, капітальний ремонт </w:t>
      </w:r>
      <w:proofErr w:type="spellStart"/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водомереж</w:t>
      </w:r>
      <w:proofErr w:type="spellEnd"/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,  проведено виплати із соціального захисту населення згідно програм,  розроблення стратегії розвитку Тавричанського ОТГ, 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оплата послуг по благоустрою (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косіння трави, вивіз сміття, послуги по 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lastRenderedPageBreak/>
        <w:t>а</w:t>
      </w:r>
      <w:r w:rsidR="00BE52AD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втотранспорту, виготовлення </w:t>
      </w:r>
      <w:proofErr w:type="spellStart"/>
      <w:r w:rsidR="00BE52AD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проє</w:t>
      </w:r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ктно</w:t>
      </w:r>
      <w:proofErr w:type="spellEnd"/>
      <w:r w:rsidRPr="00402B9C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кошторисної документації на певні об`єкти, надано інші субвенції  на потреби установ районного бюджету)</w:t>
      </w:r>
    </w:p>
    <w:p w:rsidR="003F3BCA" w:rsidRDefault="00E12945" w:rsidP="00AA1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</w:p>
    <w:p w:rsidR="00E12945" w:rsidRPr="00AA18E6" w:rsidRDefault="00E12945" w:rsidP="00AA1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402B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Так</w:t>
      </w:r>
      <w:r w:rsidR="001D7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402B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02B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</w:t>
      </w:r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виконання </w:t>
      </w:r>
      <w:r w:rsidR="003F3BCA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п</w:t>
      </w:r>
      <w:r w:rsidR="00402B9C" w:rsidRPr="00AA18E6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ru-RU"/>
        </w:rPr>
        <w:t>рограм</w:t>
      </w:r>
      <w:r w:rsidRPr="005F1425"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  <w:lang w:val="uk-UA" w:eastAsia="ru-RU"/>
        </w:rPr>
        <w:t xml:space="preserve"> </w:t>
      </w:r>
      <w:r w:rsidRPr="00AA18E6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uk-UA" w:eastAsia="ru-RU"/>
        </w:rPr>
        <w:t>Тавричанської сільської ради</w:t>
      </w:r>
      <w:r w:rsidRPr="00AA18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проводились</w:t>
      </w:r>
      <w:r w:rsidR="003F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певна </w:t>
      </w:r>
      <w:r w:rsidRPr="00AA18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роботи</w:t>
      </w:r>
      <w:r w:rsidR="00AA18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:</w:t>
      </w:r>
      <w:r w:rsidRPr="00AA18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A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C02B3" w:rsidRPr="005C02B3" w:rsidRDefault="005F1425" w:rsidP="005C02B3">
      <w:pPr>
        <w:pStyle w:val="a8"/>
        <w:shd w:val="clear" w:color="auto" w:fill="FFFFFF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F1425">
        <w:rPr>
          <w:rFonts w:ascii="Times New Roman" w:eastAsia="Times New Roman" w:hAnsi="Times New Roman"/>
          <w:b/>
          <w:sz w:val="28"/>
          <w:szCs w:val="28"/>
          <w:lang w:val="uk-UA"/>
        </w:rPr>
        <w:t>с. Тавричанка</w:t>
      </w:r>
      <w:r w:rsidR="00A16B2A">
        <w:rPr>
          <w:rFonts w:ascii="Times New Roman" w:eastAsia="Times New Roman" w:hAnsi="Times New Roman"/>
          <w:b/>
          <w:sz w:val="28"/>
          <w:szCs w:val="28"/>
          <w:lang w:val="uk-UA"/>
        </w:rPr>
        <w:t>, с. Солідарне</w:t>
      </w:r>
      <w:r w:rsidR="005C02B3">
        <w:rPr>
          <w:rFonts w:ascii="Times New Roman" w:eastAsia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F110FF" w:rsidRPr="006D0518" w:rsidRDefault="0072056B" w:rsidP="006D0518">
      <w:p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F3B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Pr="009377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10FF" w:rsidRPr="009377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</w:t>
      </w:r>
      <w:r w:rsidR="00F110FF" w:rsidRPr="00F11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Тавричанка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205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 Солідарне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377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AA18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4992200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A18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грн</w:t>
      </w:r>
      <w:proofErr w:type="spellEnd"/>
    </w:p>
    <w:p w:rsidR="00F110FF" w:rsidRPr="006D0518" w:rsidRDefault="006D0518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фінансування капітального ремонту ( будівля , санвузли) Тавричанського опорного закладу – </w:t>
      </w:r>
      <w:r w:rsidRPr="006D0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4412000 грн.;</w:t>
      </w:r>
    </w:p>
    <w:p w:rsidR="00F110FF" w:rsidRDefault="006D0518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реконструкція вуличного освітлення с. Тавричанка, с. Солідарне – </w:t>
      </w:r>
      <w:r w:rsidRPr="00EA20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255000 грн.</w:t>
      </w:r>
      <w:r w:rsidR="00EA20C4" w:rsidRPr="00EA20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EA20C4" w:rsidRPr="000A1AFD" w:rsidRDefault="00EA20C4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20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житлового будинку та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162500 грн.;</w:t>
      </w:r>
    </w:p>
    <w:p w:rsidR="00EA20C4" w:rsidRDefault="00EA20C4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путівок для оздоровлення дітей (кількість 5) на суму </w:t>
      </w:r>
      <w:r w:rsidRP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31500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EA20C4" w:rsidRPr="00B71BA6" w:rsidRDefault="00EA20C4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місячна допомога матерям, воїни яких загинули в Афганістані та АТО – </w:t>
      </w:r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19200 </w:t>
      </w:r>
      <w:proofErr w:type="spellStart"/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грн</w:t>
      </w:r>
      <w:proofErr w:type="spellEnd"/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EA20C4" w:rsidRDefault="00EA20C4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одноразова матеріальна допомога на лікування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34000 грн.;</w:t>
      </w:r>
    </w:p>
    <w:p w:rsidR="00EA20C4" w:rsidRDefault="00740823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EA20C4" w:rsidRP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ослуги по благоустрою населених пунктів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70</w:t>
      </w:r>
      <w:r w:rsidR="00EA20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000 грн.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EA20C4" w:rsidRPr="00740823" w:rsidRDefault="00740823" w:rsidP="00EA20C4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08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 дорожніх знаків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8000 грн.</w:t>
      </w:r>
    </w:p>
    <w:p w:rsidR="00F110FF" w:rsidRPr="00F110FF" w:rsidRDefault="0072056B" w:rsidP="0072056B">
      <w:p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На території </w:t>
      </w:r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</w:t>
      </w:r>
      <w:proofErr w:type="spellStart"/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Мар`янівка</w:t>
      </w:r>
      <w:proofErr w:type="spellEnd"/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 </w:t>
      </w:r>
      <w:r w:rsidR="006D0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1043600 грн.</w:t>
      </w:r>
    </w:p>
    <w:p w:rsidR="00F110FF" w:rsidRPr="0072056B" w:rsidRDefault="00012C6A" w:rsidP="0072056B">
      <w:pPr>
        <w:pStyle w:val="a8"/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проведено фінансування капітального ремонту покрівлі та </w:t>
      </w:r>
      <w:r w:rsidR="006D0518">
        <w:rPr>
          <w:rFonts w:ascii="Times New Roman" w:eastAsia="Times New Roman" w:hAnsi="Times New Roman" w:cs="Times New Roman"/>
          <w:sz w:val="28"/>
          <w:szCs w:val="28"/>
          <w:lang w:val="uk-UA"/>
        </w:rPr>
        <w:t>санвузлів Мар</w:t>
      </w:r>
      <w:r w:rsidR="006D0518" w:rsidRPr="006D0518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="006D0518">
        <w:rPr>
          <w:rFonts w:ascii="Times New Roman" w:eastAsia="Times New Roman" w:hAnsi="Times New Roman" w:cs="Times New Roman"/>
          <w:sz w:val="28"/>
          <w:szCs w:val="28"/>
          <w:lang w:val="uk-UA"/>
        </w:rPr>
        <w:t>янівської</w:t>
      </w:r>
      <w:proofErr w:type="spellEnd"/>
      <w:r w:rsidR="006D05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філії опорного закладу  школи – </w:t>
      </w:r>
      <w:r w:rsidR="006D0518" w:rsidRPr="006D05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1012000 грн</w:t>
      </w:r>
      <w:r w:rsidR="006D0518">
        <w:rPr>
          <w:rFonts w:ascii="Times New Roman" w:eastAsia="Times New Roman" w:hAnsi="Times New Roman" w:cs="Times New Roman"/>
          <w:sz w:val="28"/>
          <w:szCs w:val="28"/>
          <w:lang w:val="uk-UA"/>
        </w:rPr>
        <w:t>.;</w:t>
      </w:r>
    </w:p>
    <w:p w:rsidR="00937766" w:rsidRDefault="006D0518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придбано  путівок для оздоровлення дітей ( кількість 4) – </w:t>
      </w:r>
      <w:r w:rsidRPr="006D0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25200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 щомісячна доплата інваліду ВВ -</w:t>
      </w:r>
      <w:r w:rsidRPr="006D0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2400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F110FF" w:rsidRPr="00D40F40" w:rsidRDefault="006D0518" w:rsidP="00D40F40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матеріальна допомога на лікування – </w:t>
      </w:r>
      <w:r w:rsidRPr="006D0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110FF" w:rsidRPr="00D40F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40F40" w:rsidRDefault="00937766" w:rsidP="00937766">
      <w:pPr>
        <w:tabs>
          <w:tab w:val="num" w:pos="435"/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37766" w:rsidRDefault="00937766" w:rsidP="00937766">
      <w:pPr>
        <w:tabs>
          <w:tab w:val="num" w:pos="435"/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території </w:t>
      </w:r>
      <w:r w:rsid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</w:t>
      </w:r>
      <w:r w:rsid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Заозерне ,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</w:t>
      </w:r>
      <w:r w:rsidR="00F110FF" w:rsidRPr="00F11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Ольгівка </w:t>
      </w:r>
      <w:r w:rsid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-1692700 грн.</w:t>
      </w:r>
    </w:p>
    <w:p w:rsidR="00F110FF" w:rsidRPr="00745892" w:rsidRDefault="00F110FF" w:rsidP="00745892">
      <w:pPr>
        <w:pStyle w:val="a8"/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7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проведено </w:t>
      </w:r>
      <w:r w:rsidR="00745892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 вуличного освітлення с. Ольгівка</w:t>
      </w:r>
      <w:r w:rsidR="00B71B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5892">
        <w:rPr>
          <w:rFonts w:ascii="Times New Roman" w:eastAsia="Times New Roman" w:hAnsi="Times New Roman" w:cs="Times New Roman"/>
          <w:sz w:val="28"/>
          <w:szCs w:val="28"/>
          <w:lang w:val="uk-UA"/>
        </w:rPr>
        <w:t>в сумі -</w:t>
      </w:r>
      <w:r w:rsidR="00745892" w:rsidRPr="007458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540000грн;</w:t>
      </w:r>
    </w:p>
    <w:p w:rsidR="00F110FF" w:rsidRDefault="00745892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фінансування капітального ремонту системи опалення  та санвузлів Заозерненської філії на суму – </w:t>
      </w:r>
      <w:r w:rsidRP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1000000грн.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745892" w:rsidRDefault="0046202E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20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надано іншу субвенцію з </w:t>
      </w:r>
      <w:r w:rsidR="00745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бюджету  для капітального ремонту  доріг вулиця Шкільна в сумі – </w:t>
      </w:r>
      <w:r w:rsidR="00745892" w:rsidRP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84000грн.;</w:t>
      </w:r>
      <w:r w:rsidRPr="004620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5892" w:rsidRDefault="00EA20C4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путівок для </w:t>
      </w:r>
      <w:r w:rsidR="00745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оздоровлення дітей (кількість 5) на суму </w:t>
      </w:r>
      <w:r w:rsidR="00745892" w:rsidRPr="007458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31500 грн</w:t>
      </w:r>
      <w:r w:rsidR="007458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B71BA6" w:rsidRPr="00B71BA6" w:rsidRDefault="00745892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місячна допомога матерям, воїни яких загинули в Афганістані та АТО – </w:t>
      </w:r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19200 грн</w:t>
      </w:r>
      <w:r w:rsidR="00BE52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;</w:t>
      </w:r>
    </w:p>
    <w:p w:rsidR="00F110FF" w:rsidRDefault="0046202E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BA6" w:rsidRP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одноразова матеріальна допомога на лікування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12000 грн.;</w:t>
      </w:r>
    </w:p>
    <w:p w:rsidR="00B71BA6" w:rsidRPr="00B71BA6" w:rsidRDefault="00D40F40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71BA6" w:rsidRP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ослуги по благоустрою населених пунктів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6000 грн.</w:t>
      </w:r>
    </w:p>
    <w:p w:rsidR="00D40F40" w:rsidRDefault="00D40F40" w:rsidP="00D40F40">
      <w:pPr>
        <w:tabs>
          <w:tab w:val="left" w:pos="7335"/>
        </w:tabs>
        <w:autoSpaceDE w:val="0"/>
        <w:autoSpaceDN w:val="0"/>
        <w:spacing w:after="0" w:line="240" w:lineRule="auto"/>
        <w:ind w:left="7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0F40" w:rsidRDefault="00D40F40" w:rsidP="00D40F40">
      <w:pPr>
        <w:tabs>
          <w:tab w:val="left" w:pos="7335"/>
        </w:tabs>
        <w:autoSpaceDE w:val="0"/>
        <w:autoSpaceDN w:val="0"/>
        <w:spacing w:after="0" w:line="240" w:lineRule="auto"/>
        <w:ind w:left="7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10FF" w:rsidRPr="000A1AFD" w:rsidRDefault="00D40F40" w:rsidP="00D40F40">
      <w:pPr>
        <w:tabs>
          <w:tab w:val="left" w:pos="7335"/>
        </w:tabs>
        <w:autoSpaceDE w:val="0"/>
        <w:autoSpaceDN w:val="0"/>
        <w:spacing w:after="0" w:line="240" w:lineRule="auto"/>
        <w:ind w:left="7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території 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</w:t>
      </w:r>
      <w:r w:rsidR="00205D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Дудчине</w:t>
      </w:r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,с. Любимо – Павлівка, с. Любимо – Мар</w:t>
      </w:r>
      <w:r w:rsidR="00B71BA6" w:rsidRPr="00B71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proofErr w:type="spellStart"/>
      <w:r w:rsid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ївка</w:t>
      </w:r>
      <w:proofErr w:type="spellEnd"/>
      <w:r w:rsidR="00BE52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- 2647500 грн.</w:t>
      </w:r>
    </w:p>
    <w:p w:rsidR="00B71BA6" w:rsidRDefault="00B71BA6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проведено фінансування робіт по </w:t>
      </w:r>
      <w:r w:rsidR="00F110FF" w:rsidRPr="00F11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капітального ремонту водо мережі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 Любимо – Павлівка  на суму – </w:t>
      </w:r>
      <w:r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1439000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F110FF" w:rsidRPr="00B71BA6" w:rsidRDefault="00937766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фінансування робіт « Реконструкція вуличного освітлення с. </w:t>
      </w:r>
      <w:r w:rsidR="00B71BA6" w:rsidRPr="00B7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Дудчине, с. Любимо – Павлівка_ 1078000 грн.;</w:t>
      </w:r>
    </w:p>
    <w:p w:rsidR="00B71BA6" w:rsidRPr="00012C6A" w:rsidRDefault="00012C6A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ридбання путівок на оздоровлення (кількість 6)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B71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BA6" w:rsidRP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37800</w:t>
      </w:r>
      <w:r w:rsidRP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грн.;</w:t>
      </w:r>
    </w:p>
    <w:p w:rsidR="00012C6A" w:rsidRPr="00012C6A" w:rsidRDefault="00012C6A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місячна допомога матерям, воїни яких загинули в Афганістані та АТО –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19700 грн.;</w:t>
      </w:r>
    </w:p>
    <w:p w:rsidR="00012C6A" w:rsidRDefault="00012C6A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одноразова матеріальна допомога на лікування </w:t>
      </w:r>
      <w:r w:rsidRP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 7000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012C6A" w:rsidRDefault="00012C6A" w:rsidP="00F110FF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по благоустрою населених пунктів -</w:t>
      </w:r>
      <w:r w:rsidRP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58000 грн.;</w:t>
      </w:r>
    </w:p>
    <w:p w:rsidR="00D02955" w:rsidRPr="00AA18E6" w:rsidRDefault="00012C6A" w:rsidP="00E12945">
      <w:pPr>
        <w:numPr>
          <w:ilvl w:val="0"/>
          <w:numId w:val="36"/>
        </w:num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встановлення дорожніх знаків – </w:t>
      </w:r>
      <w:r w:rsidRPr="00012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8000 грн..</w:t>
      </w:r>
    </w:p>
    <w:p w:rsidR="00462A23" w:rsidRDefault="005E6B66" w:rsidP="00E1294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</w:p>
    <w:p w:rsidR="000A1873" w:rsidRDefault="000A1873" w:rsidP="000A187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утримання закладів освіти та культури з бюджету  Тавричанської сільської ради було виділено -  </w:t>
      </w:r>
      <w:r w:rsidRPr="000A1A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18 837 887, 93</w:t>
      </w:r>
      <w:r w:rsidR="000A1AFD" w:rsidRPr="000A1A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грн</w:t>
      </w:r>
      <w:r w:rsidR="000A1AFD" w:rsidRPr="000A1A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A57B8D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 саме:</w:t>
      </w:r>
    </w:p>
    <w:p w:rsidR="000A1873" w:rsidRDefault="000A1873" w:rsidP="000A1873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A1873" w:rsidRPr="00462A23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Тавричанський ОКЗЗСО ім. О. Гатила,  Тавричанський КЗДО</w:t>
      </w:r>
      <w:r w:rsidRPr="00462A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 Тавричан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</w:t>
      </w:r>
      <w:r w:rsidRPr="00462A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бібліотека, Тавричанський сільський будинок культури - </w:t>
      </w:r>
      <w:r w:rsidRPr="00462A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використано 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tbl>
      <w:tblPr>
        <w:tblStyle w:val="ad"/>
        <w:tblW w:w="0" w:type="auto"/>
        <w:tblLayout w:type="fixed"/>
        <w:tblLook w:val="04A0"/>
      </w:tblPr>
      <w:tblGrid>
        <w:gridCol w:w="6204"/>
        <w:gridCol w:w="2976"/>
      </w:tblGrid>
      <w:tr w:rsidR="000A1873" w:rsidTr="0077547E">
        <w:tc>
          <w:tcPr>
            <w:tcW w:w="6204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рахунку</w:t>
            </w:r>
          </w:p>
        </w:tc>
        <w:tc>
          <w:tcPr>
            <w:tcW w:w="2976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AFD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Заробітна плата</w:t>
            </w:r>
            <w:r w:rsidR="000A1873"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3261182,51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Нарахування на заробітну плату 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741975,46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Продукти харчування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625971,29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Медикаменти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3198,49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255796,86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Оплата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енергоносії</w:t>
            </w:r>
            <w:proofErr w:type="gram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комунальних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8162,67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та матеріали, обладнання та інвентар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483566,63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188885,37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42433,81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Відрядження 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18590,51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Природний газ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868669,12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поточні видатки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3026,66</w:t>
            </w:r>
          </w:p>
        </w:tc>
      </w:tr>
      <w:tr w:rsidR="000A1873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Видатки спеціального фонду: капітальний ремонт</w:t>
            </w:r>
          </w:p>
        </w:tc>
        <w:tc>
          <w:tcPr>
            <w:tcW w:w="2976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color w:val="000000"/>
                <w:sz w:val="28"/>
              </w:rPr>
              <w:t>2015351,83</w:t>
            </w:r>
          </w:p>
        </w:tc>
      </w:tr>
      <w:tr w:rsidR="000A1873" w:rsidTr="0077547E">
        <w:tc>
          <w:tcPr>
            <w:tcW w:w="6204" w:type="dxa"/>
          </w:tcPr>
          <w:p w:rsidR="000A1873" w:rsidRPr="00113F83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1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2976" w:type="dxa"/>
          </w:tcPr>
          <w:p w:rsidR="000A1873" w:rsidRPr="00A57B8D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hAnsi="Times New Roman" w:cs="Times New Roman"/>
                <w:b/>
                <w:color w:val="000000"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lang w:val="uk-UA"/>
              </w:rPr>
              <w:t>529811,21</w:t>
            </w:r>
          </w:p>
        </w:tc>
      </w:tr>
    </w:tbl>
    <w:p w:rsidR="000A1873" w:rsidRPr="00462A23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1873" w:rsidRDefault="000A1873" w:rsidP="000A1873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A1873" w:rsidRDefault="000A1873" w:rsidP="000A1873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Заозерненська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філія Тавричанського ОКЗЗСО ім. О. Гатила</w:t>
      </w: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,  </w:t>
      </w:r>
      <w:proofErr w:type="spellStart"/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Заозерненська</w:t>
      </w:r>
      <w:proofErr w:type="spellEnd"/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сільська </w:t>
      </w: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б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ібліотека,  </w:t>
      </w:r>
      <w:proofErr w:type="spellStart"/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Заозерненський</w:t>
      </w:r>
      <w:proofErr w:type="spellEnd"/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СБК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br/>
      </w:r>
    </w:p>
    <w:tbl>
      <w:tblPr>
        <w:tblStyle w:val="ad"/>
        <w:tblW w:w="0" w:type="auto"/>
        <w:tblLayout w:type="fixed"/>
        <w:tblLook w:val="04A0"/>
      </w:tblPr>
      <w:tblGrid>
        <w:gridCol w:w="6204"/>
        <w:gridCol w:w="2976"/>
      </w:tblGrid>
      <w:tr w:rsidR="000A1873" w:rsidRPr="00534127" w:rsidTr="0077547E">
        <w:tc>
          <w:tcPr>
            <w:tcW w:w="6204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рахунку</w:t>
            </w:r>
          </w:p>
        </w:tc>
        <w:tc>
          <w:tcPr>
            <w:tcW w:w="2976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Заробітна плата :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788732,12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Нарахування на заробітну плату 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192645,42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Продукти харчування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50307,88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Медикаменти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400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194473,07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Оплата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енергоносії</w:t>
            </w:r>
            <w:proofErr w:type="gram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комунальних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259007,8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та матеріали, обладнання та інвентар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196470,7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41882,84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1531,96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Відрядження 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3800,65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поточні видатки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4946,67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Видатки спеціального фонду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color w:val="000000"/>
                <w:sz w:val="28"/>
              </w:rPr>
              <w:t>1002184</w:t>
            </w:r>
          </w:p>
        </w:tc>
      </w:tr>
      <w:tr w:rsidR="000A1873" w:rsidRPr="00DF7248" w:rsidTr="0077547E">
        <w:tc>
          <w:tcPr>
            <w:tcW w:w="6204" w:type="dxa"/>
          </w:tcPr>
          <w:p w:rsidR="000A1873" w:rsidRPr="00DF7248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2976" w:type="dxa"/>
          </w:tcPr>
          <w:p w:rsidR="000A1873" w:rsidRPr="00DF7248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F7248">
              <w:rPr>
                <w:rFonts w:ascii="Times New Roman" w:hAnsi="Times New Roman" w:cs="Times New Roman"/>
                <w:b/>
                <w:color w:val="000000"/>
                <w:sz w:val="28"/>
              </w:rPr>
              <w:t>2736383,11</w:t>
            </w:r>
          </w:p>
        </w:tc>
      </w:tr>
    </w:tbl>
    <w:p w:rsidR="000A1873" w:rsidRPr="00DF7248" w:rsidRDefault="000A1873" w:rsidP="000A1873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A1873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Мар`янівський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КЗДО,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Мар`янівська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філія Тавричанського ОКЗЗСО ім. О. Гатила,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Мар`янівська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бібліотека,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Мар’</w:t>
      </w:r>
      <w:r w:rsidRPr="005F7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нівський</w:t>
      </w:r>
      <w:proofErr w:type="spellEnd"/>
      <w:r w:rsidRPr="005F7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сільський </w:t>
      </w:r>
      <w:r w:rsidRPr="005F7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клуб використано кош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тів:</w:t>
      </w:r>
    </w:p>
    <w:p w:rsidR="000A1873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d"/>
        <w:tblW w:w="0" w:type="auto"/>
        <w:tblLayout w:type="fixed"/>
        <w:tblLook w:val="04A0"/>
      </w:tblPr>
      <w:tblGrid>
        <w:gridCol w:w="6204"/>
        <w:gridCol w:w="2976"/>
      </w:tblGrid>
      <w:tr w:rsidR="000A1873" w:rsidRPr="00534127" w:rsidTr="0077547E">
        <w:tc>
          <w:tcPr>
            <w:tcW w:w="6204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рахунку</w:t>
            </w:r>
          </w:p>
        </w:tc>
        <w:tc>
          <w:tcPr>
            <w:tcW w:w="2976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Заробітна плата :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1529943,98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Нарахування на заробітну плату 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363766,36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Продукти харчування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159740,87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Медикаменти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800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102280,21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Оплата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енергоносії</w:t>
            </w:r>
            <w:proofErr w:type="gram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комунальних</w:t>
            </w:r>
            <w:proofErr w:type="spellEnd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7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367141,1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та матеріали, обладнання та інвентар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302096,9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96978,69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6697,3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Відрядження 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12360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поточні видатки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1846,67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6E372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3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Видатки спеціального фонду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color w:val="000000"/>
                <w:sz w:val="28"/>
              </w:rPr>
              <w:t>1012746</w:t>
            </w:r>
          </w:p>
        </w:tc>
      </w:tr>
      <w:tr w:rsidR="000A1873" w:rsidTr="0077547E">
        <w:tc>
          <w:tcPr>
            <w:tcW w:w="6204" w:type="dxa"/>
          </w:tcPr>
          <w:p w:rsidR="000A1873" w:rsidRPr="00113F83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1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2976" w:type="dxa"/>
          </w:tcPr>
          <w:p w:rsidR="000A1873" w:rsidRPr="00F07AC5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07AC5">
              <w:rPr>
                <w:rFonts w:ascii="Times New Roman" w:hAnsi="Times New Roman" w:cs="Times New Roman"/>
                <w:b/>
                <w:color w:val="000000"/>
                <w:sz w:val="28"/>
              </w:rPr>
              <w:t>3956398,08</w:t>
            </w:r>
          </w:p>
        </w:tc>
      </w:tr>
    </w:tbl>
    <w:p w:rsidR="000A1873" w:rsidRPr="005F7592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1873" w:rsidRPr="005F7592" w:rsidRDefault="000A1873" w:rsidP="000A1873">
      <w:pPr>
        <w:tabs>
          <w:tab w:val="left" w:pos="73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1873" w:rsidRDefault="000A1873" w:rsidP="000A1873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Дудчинська ЗОШ  І-ІІІ ст., Дудчин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ський КЗДО,  Дудчинська сільська</w:t>
      </w: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б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ібліоте</w:t>
      </w: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ка, Дудчин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ський сільський будинок культури,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Любимо-Павлівський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сільський</w:t>
      </w:r>
      <w:r w:rsidRPr="005F759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клуб використано кошт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ів:</w:t>
      </w:r>
    </w:p>
    <w:p w:rsidR="000A1873" w:rsidRDefault="000A1873" w:rsidP="000A1873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tbl>
      <w:tblPr>
        <w:tblStyle w:val="ad"/>
        <w:tblW w:w="0" w:type="auto"/>
        <w:tblLayout w:type="fixed"/>
        <w:tblLook w:val="04A0"/>
      </w:tblPr>
      <w:tblGrid>
        <w:gridCol w:w="6204"/>
        <w:gridCol w:w="2976"/>
      </w:tblGrid>
      <w:tr w:rsidR="000A1873" w:rsidRPr="00534127" w:rsidTr="0077547E">
        <w:tc>
          <w:tcPr>
            <w:tcW w:w="6204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рахунку</w:t>
            </w:r>
          </w:p>
        </w:tc>
        <w:tc>
          <w:tcPr>
            <w:tcW w:w="2976" w:type="dxa"/>
          </w:tcPr>
          <w:p w:rsidR="000A1873" w:rsidRPr="00534127" w:rsidRDefault="000A1873" w:rsidP="0077547E">
            <w:pPr>
              <w:tabs>
                <w:tab w:val="left" w:pos="7335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4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</w:tr>
      <w:tr w:rsidR="000A1873" w:rsidRPr="00DC4B24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Заробітна плата 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1811460,46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Нарахування на заробітну плату 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428660,1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Продукти харчування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95301,94</w:t>
            </w:r>
          </w:p>
        </w:tc>
      </w:tr>
      <w:tr w:rsidR="000A1873" w:rsidRPr="00534127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Медикаменти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3449,21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Оплата </w:t>
            </w:r>
            <w:proofErr w:type="spell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енергоносії</w:t>
            </w:r>
            <w:proofErr w:type="gram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інших</w:t>
            </w:r>
            <w:proofErr w:type="spellEnd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комунальних</w:t>
            </w:r>
            <w:proofErr w:type="spellEnd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1DD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626758,6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та матеріали, обладнання та інвентар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390177,75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95301,94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98324,74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6347,89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Відрядження 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10540,9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Природний газ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7226</w:t>
            </w:r>
          </w:p>
        </w:tc>
      </w:tr>
      <w:tr w:rsidR="000A1873" w:rsidRPr="009A52CF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Видатки спеціального фонду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D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41746</w:t>
            </w:r>
          </w:p>
        </w:tc>
      </w:tr>
      <w:tr w:rsidR="000A1873" w:rsidTr="0077547E">
        <w:tc>
          <w:tcPr>
            <w:tcW w:w="6204" w:type="dxa"/>
          </w:tcPr>
          <w:p w:rsidR="000A1873" w:rsidRPr="00121DDA" w:rsidRDefault="000A1873" w:rsidP="0077547E">
            <w:pPr>
              <w:tabs>
                <w:tab w:val="left" w:pos="7335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2976" w:type="dxa"/>
          </w:tcPr>
          <w:p w:rsidR="000A1873" w:rsidRPr="00121DDA" w:rsidRDefault="000A1873" w:rsidP="0077547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21D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15295</w:t>
            </w:r>
            <w:r w:rsidRPr="00121D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,53</w:t>
            </w:r>
          </w:p>
        </w:tc>
      </w:tr>
    </w:tbl>
    <w:p w:rsidR="00402B9C" w:rsidRDefault="00402B9C" w:rsidP="00E1294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A5527" w:rsidRPr="00D40F40" w:rsidRDefault="00B33DF4" w:rsidP="00D40F40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</w:t>
      </w:r>
      <w:proofErr w:type="spellStart"/>
      <w:r w:rsidR="00205D17" w:rsidRP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Охорона</w:t>
      </w:r>
      <w:proofErr w:type="spellEnd"/>
      <w:r w:rsidR="00205D17" w:rsidRP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05D17" w:rsidRP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здоров’я</w:t>
      </w:r>
      <w:proofErr w:type="spellEnd"/>
      <w:r w:rsid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gramStart"/>
      <w:r w:rsid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</w:t>
      </w:r>
      <w:proofErr w:type="gramEnd"/>
      <w:r w:rsidR="00205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громаді. 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Медичну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жителям громади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амбулаторія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>імейної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в с. Тавричанка та 3 фельдшерсько-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акушерських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пункти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округах. Працює один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аптечний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пункт 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с. Тавричанка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A5527">
        <w:rPr>
          <w:rFonts w:ascii="Times New Roman" w:hAnsi="Times New Roman" w:cs="Times New Roman"/>
          <w:sz w:val="28"/>
          <w:szCs w:val="28"/>
        </w:rPr>
        <w:t xml:space="preserve"> Напружено велась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кадрова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робота в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. Таким чином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працевлаштовано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практики-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295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>едіатра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>.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2019 </w:t>
      </w:r>
      <w:r w:rsidRPr="002A5527">
        <w:rPr>
          <w:rFonts w:ascii="Times New Roman" w:hAnsi="Times New Roman" w:cs="Times New Roman"/>
          <w:sz w:val="28"/>
          <w:szCs w:val="28"/>
        </w:rPr>
        <w:t xml:space="preserve">  року до бюджету  громади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2891100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>.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A5527">
        <w:rPr>
          <w:rFonts w:ascii="Times New Roman" w:hAnsi="Times New Roman" w:cs="Times New Roman"/>
          <w:sz w:val="28"/>
          <w:szCs w:val="28"/>
        </w:rPr>
        <w:t>з них передано до КЗ «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Каховська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центральна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2287200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н.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Через бюджету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організовано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школярі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на суму</w:t>
      </w:r>
      <w:r w:rsidRPr="00D02955">
        <w:rPr>
          <w:rFonts w:ascii="Times New Roman" w:hAnsi="Times New Roman" w:cs="Times New Roman"/>
          <w:b/>
          <w:sz w:val="28"/>
          <w:szCs w:val="28"/>
        </w:rPr>
        <w:t xml:space="preserve"> 18960грн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використано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1457 180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НСЗУ-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1389148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амбулаторії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с. Тавричанка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використано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2138848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proofErr w:type="gramStart"/>
      <w:r w:rsidRPr="002A55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-на оплату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нарахуваннями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1749205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>.;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медикаменті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та оплата послуг-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191822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>.;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-оплата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на суму -</w:t>
      </w:r>
      <w:r w:rsidRPr="002A5527">
        <w:rPr>
          <w:rFonts w:ascii="Times New Roman" w:hAnsi="Times New Roman" w:cs="Times New Roman"/>
          <w:b/>
          <w:sz w:val="28"/>
          <w:szCs w:val="28"/>
        </w:rPr>
        <w:t>195796грн.;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5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медикаментів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онкохворим на суму-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>.</w:t>
      </w:r>
    </w:p>
    <w:p w:rsidR="002A5527" w:rsidRPr="002A5527" w:rsidRDefault="002A5527" w:rsidP="000A1AFD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округах громади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фельдшерські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пункти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виділено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>707480грн.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527">
        <w:rPr>
          <w:rFonts w:ascii="Times New Roman" w:hAnsi="Times New Roman" w:cs="Times New Roman"/>
          <w:b/>
          <w:sz w:val="28"/>
          <w:szCs w:val="28"/>
        </w:rPr>
        <w:t xml:space="preserve">За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рахунок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місцевого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бюджету на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утримання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ФАП с Дудчино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використано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471973 </w:t>
      </w:r>
      <w:proofErr w:type="spellStart"/>
      <w:proofErr w:type="gram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proofErr w:type="gramEnd"/>
      <w:r w:rsidRPr="002A552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>: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--на оплату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нарахуваннями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314809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>;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медикаментів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>,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буді</w:t>
      </w:r>
      <w:proofErr w:type="gramStart"/>
      <w:r w:rsidRPr="002A552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2A552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>,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канцтовари,послуги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, 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вугілля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,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527">
        <w:rPr>
          <w:rFonts w:ascii="Times New Roman" w:hAnsi="Times New Roman" w:cs="Times New Roman"/>
          <w:sz w:val="28"/>
          <w:szCs w:val="28"/>
        </w:rPr>
        <w:t>дрова-</w:t>
      </w:r>
      <w:r w:rsidRPr="002A5527">
        <w:rPr>
          <w:rFonts w:ascii="Times New Roman" w:hAnsi="Times New Roman" w:cs="Times New Roman"/>
          <w:b/>
          <w:sz w:val="28"/>
          <w:szCs w:val="28"/>
        </w:rPr>
        <w:t>157164грн.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527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утримання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ФАПУ с. Мар’янівка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затверджено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використано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кошти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сумі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 xml:space="preserve"> 155871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--на оплату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з нарахуваннями-</w:t>
      </w:r>
      <w:r w:rsidRPr="002A5527">
        <w:rPr>
          <w:rFonts w:ascii="Times New Roman" w:hAnsi="Times New Roman" w:cs="Times New Roman"/>
          <w:b/>
          <w:sz w:val="28"/>
          <w:szCs w:val="28"/>
        </w:rPr>
        <w:t>153872грн.;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A5527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медикаментів-</w:t>
      </w:r>
      <w:r w:rsidRPr="002A5527">
        <w:rPr>
          <w:rFonts w:ascii="Times New Roman" w:hAnsi="Times New Roman" w:cs="Times New Roman"/>
          <w:b/>
          <w:sz w:val="28"/>
          <w:szCs w:val="28"/>
        </w:rPr>
        <w:t xml:space="preserve">1999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</w:rPr>
        <w:t>.</w:t>
      </w:r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>утримання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ФАПУ с.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>Заозерне</w:t>
      </w:r>
      <w:proofErr w:type="spellEnd"/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використано-79636 </w:t>
      </w:r>
      <w:proofErr w:type="spellStart"/>
      <w:r w:rsidRPr="002A5527">
        <w:rPr>
          <w:rFonts w:ascii="Times New Roman" w:hAnsi="Times New Roman" w:cs="Times New Roman"/>
          <w:b/>
          <w:sz w:val="28"/>
          <w:szCs w:val="28"/>
          <w:u w:val="single"/>
        </w:rPr>
        <w:t>грн</w:t>
      </w:r>
      <w:proofErr w:type="spellEnd"/>
    </w:p>
    <w:p w:rsidR="002A5527" w:rsidRPr="002A5527" w:rsidRDefault="002A5527" w:rsidP="00D02955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A5527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2A5527">
        <w:rPr>
          <w:rFonts w:ascii="Times New Roman" w:hAnsi="Times New Roman" w:cs="Times New Roman"/>
          <w:sz w:val="28"/>
          <w:szCs w:val="28"/>
        </w:rPr>
        <w:t xml:space="preserve">на оплату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з нарахуваннями-</w:t>
      </w:r>
      <w:r w:rsidRPr="002A5527">
        <w:rPr>
          <w:rFonts w:ascii="Times New Roman" w:hAnsi="Times New Roman" w:cs="Times New Roman"/>
          <w:b/>
          <w:sz w:val="28"/>
          <w:szCs w:val="28"/>
        </w:rPr>
        <w:t>54195грн.;</w:t>
      </w:r>
    </w:p>
    <w:p w:rsidR="00205D17" w:rsidRPr="00FD0A08" w:rsidRDefault="002A5527" w:rsidP="00FD0A08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A55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вугілля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52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5527">
        <w:rPr>
          <w:rFonts w:ascii="Times New Roman" w:hAnsi="Times New Roman" w:cs="Times New Roman"/>
          <w:sz w:val="28"/>
          <w:szCs w:val="28"/>
        </w:rPr>
        <w:t xml:space="preserve"> дров,</w:t>
      </w:r>
      <w:r w:rsidR="00D0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527">
        <w:rPr>
          <w:rFonts w:ascii="Times New Roman" w:hAnsi="Times New Roman" w:cs="Times New Roman"/>
          <w:sz w:val="28"/>
          <w:szCs w:val="28"/>
        </w:rPr>
        <w:t>оплата електроенергії-</w:t>
      </w:r>
      <w:r w:rsidRPr="002A5527">
        <w:rPr>
          <w:rFonts w:ascii="Times New Roman" w:hAnsi="Times New Roman" w:cs="Times New Roman"/>
          <w:b/>
          <w:sz w:val="28"/>
          <w:szCs w:val="28"/>
        </w:rPr>
        <w:t>25441грн.</w:t>
      </w:r>
    </w:p>
    <w:p w:rsidR="00B33DF4" w:rsidRDefault="00B33DF4" w:rsidP="00D02955">
      <w:pPr>
        <w:pStyle w:val="a6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</w:p>
    <w:p w:rsidR="0046202E" w:rsidRDefault="00B33DF4" w:rsidP="00D02955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</w:t>
      </w:r>
      <w:r w:rsidR="0046202E" w:rsidRPr="0046202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На соціальне забезпечення населення було виділено </w:t>
      </w:r>
      <w:r w:rsidR="0046202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–</w:t>
      </w:r>
      <w:r w:rsidR="0046202E" w:rsidRPr="0046202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D0A0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447,397</w:t>
      </w:r>
      <w:r w:rsidR="00BB6E5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46202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грн</w:t>
      </w:r>
      <w:r w:rsidR="00D40F4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</w:p>
    <w:p w:rsidR="0046202E" w:rsidRDefault="00462A23" w:rsidP="00E81BA4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Pr="00EC2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 метою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забезпечення транспортного сполучення 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 Каховка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(де наші жителі отримують медичну допомогу ІІ рівня та інші адміністративні послуги)</w:t>
      </w:r>
      <w:r w:rsidR="00D4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для соціальних категорій (пенсіонерів, багатодітних) </w:t>
      </w:r>
      <w:r w:rsidRPr="00EC2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профінансовано</w:t>
      </w:r>
      <w:r w:rsidRPr="00EC2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C4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рейс</w:t>
      </w:r>
      <w:r w:rsidRPr="00EC2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кошти бюджету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Тавричанської сільської</w:t>
      </w:r>
      <w:r w:rsidRPr="00EC2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</w:t>
      </w:r>
      <w:r w:rsidR="00DD49F1" w:rsidRPr="00DD49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D49F1"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сумі </w:t>
      </w:r>
      <w:r w:rsidR="00E81B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  <w:t>198997</w:t>
      </w:r>
      <w:r w:rsidR="00DD49F1"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Також оздоровлено </w:t>
      </w:r>
      <w:r w:rsidR="00CF18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="00631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дітей</w:t>
      </w:r>
      <w:r w:rsidR="00E81B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суму – </w:t>
      </w:r>
      <w:r w:rsidR="00E81BA4" w:rsidRPr="00FD0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126000 грн</w:t>
      </w:r>
      <w:r w:rsidR="00E81B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Виплачені одноразові допомог</w:t>
      </w:r>
      <w:r w:rsidR="00E81B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 певним соціальним категорія:</w:t>
      </w:r>
    </w:p>
    <w:p w:rsidR="00E81BA4" w:rsidRDefault="00D40F40" w:rsidP="00E81BA4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81B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матеріальна допомога на лікування – </w:t>
      </w:r>
      <w:r w:rsidR="00E81BA4" w:rsidRPr="00FD0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62400 грн.;</w:t>
      </w:r>
    </w:p>
    <w:p w:rsidR="00E81BA4" w:rsidRDefault="00E81BA4" w:rsidP="00E81BA4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стипендія матерям – </w:t>
      </w:r>
      <w:r w:rsidRPr="00FD0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57600грн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.;</w:t>
      </w:r>
    </w:p>
    <w:p w:rsidR="00E12945" w:rsidRPr="000A1AFD" w:rsidRDefault="00E81BA4" w:rsidP="000A1AFD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виплата стипендії інваліду війни –</w:t>
      </w:r>
      <w:r w:rsidRPr="00FD0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2400грн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.;</w:t>
      </w:r>
    </w:p>
    <w:p w:rsidR="004938FE" w:rsidRPr="002C45C7" w:rsidRDefault="004938FE" w:rsidP="00B529C0">
      <w:pPr>
        <w:shd w:val="clear" w:color="auto" w:fill="FFFFFF"/>
        <w:tabs>
          <w:tab w:val="left" w:pos="1560"/>
        </w:tabs>
        <w:spacing w:after="125" w:line="240" w:lineRule="auto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</w:p>
    <w:p w:rsidR="00E84FE7" w:rsidRPr="00E23DBD" w:rsidRDefault="002C45C7" w:rsidP="004938F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23D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</w:t>
      </w:r>
      <w:proofErr w:type="spellStart"/>
      <w:r w:rsidR="00E84FE7" w:rsidRPr="00E23D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Земельні</w:t>
      </w:r>
      <w:proofErr w:type="spellEnd"/>
      <w:r w:rsidR="00E84FE7" w:rsidRPr="00E23D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E23D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ресурси</w:t>
      </w:r>
      <w:proofErr w:type="spellEnd"/>
    </w:p>
    <w:p w:rsidR="00166921" w:rsidRPr="00B529C0" w:rsidRDefault="00166921" w:rsidP="00B529C0">
      <w:pPr>
        <w:spacing w:after="0" w:line="240" w:lineRule="auto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</w:pPr>
      <w:r w:rsidRPr="00E84F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Загальна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 </w:t>
      </w:r>
      <w:r w:rsidR="008222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Тавричанської</w:t>
      </w:r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ОТГ складає </w:t>
      </w:r>
      <w:r w:rsidR="00F55CFE" w:rsidRPr="00F55CFE">
        <w:rPr>
          <w:rFonts w:ascii="Calibri" w:eastAsia="Calibri" w:hAnsi="Calibri" w:cs="Calibri"/>
          <w:sz w:val="28"/>
          <w:szCs w:val="28"/>
          <w:lang w:val="uk-UA"/>
        </w:rPr>
        <w:t>24304,30</w:t>
      </w:r>
      <w:r w:rsidR="00F55CFE" w:rsidRPr="00F55CFE">
        <w:rPr>
          <w:rFonts w:ascii="Calibri" w:eastAsia="Calibri" w:hAnsi="Calibri" w:cs="Calibri"/>
          <w:sz w:val="24"/>
          <w:szCs w:val="24"/>
          <w:lang w:val="uk-UA"/>
        </w:rPr>
        <w:t xml:space="preserve"> </w:t>
      </w:r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га.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Найбільшу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питому вагу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становлять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землі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сільськогосподарського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призначення</w:t>
      </w:r>
      <w:proofErr w:type="spellEnd"/>
      <w:r w:rsidR="00A31D9C" w:rsidRPr="002C45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69B6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складає 22258</w:t>
      </w:r>
      <w:r w:rsidR="00F55CFE" w:rsidRPr="0098256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,</w:t>
      </w:r>
      <w:r w:rsidR="00AA69B6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2</w:t>
      </w:r>
      <w:r w:rsidR="00F55CFE" w:rsidRPr="0098256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 xml:space="preserve"> га., в тому числі </w:t>
      </w:r>
      <w:proofErr w:type="gramStart"/>
      <w:r w:rsidR="00F55CFE" w:rsidRPr="0098256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р</w:t>
      </w:r>
      <w:proofErr w:type="gramEnd"/>
      <w:r w:rsidR="00F55CFE" w:rsidRPr="0098256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і</w:t>
      </w:r>
      <w:r w:rsidR="00F55CF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лля – 20804,8 га.,</w:t>
      </w:r>
      <w:r w:rsidR="00AA69B6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 xml:space="preserve"> пасовища – 1453,4 га,</w:t>
      </w:r>
      <w:r w:rsidR="00F55CF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 xml:space="preserve"> зрошення – 1</w:t>
      </w:r>
      <w:r w:rsidR="00AA69B6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4</w:t>
      </w:r>
      <w:r w:rsidR="00F55CF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>421,7</w:t>
      </w:r>
      <w:r w:rsidR="00F55CFE" w:rsidRPr="0098256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 xml:space="preserve"> га. Розпайовано земель – 12993,1 га</w:t>
      </w:r>
      <w:r w:rsidR="00F55CFE">
        <w:rPr>
          <w:rFonts w:ascii="Times New Roman" w:eastAsia="Times New Roman" w:hAnsi="Times New Roman"/>
          <w:color w:val="0D0D0D"/>
          <w:sz w:val="28"/>
          <w:szCs w:val="28"/>
          <w:lang w:val="uk-UA" w:eastAsia="ru-RU"/>
        </w:rPr>
        <w:t xml:space="preserve">. </w:t>
      </w:r>
      <w:r w:rsidR="00F55CFE" w:rsidRPr="00F55CFE">
        <w:rPr>
          <w:rFonts w:ascii="Times New Roman" w:eastAsia="Calibri" w:hAnsi="Times New Roman" w:cs="Times New Roman"/>
          <w:color w:val="0D0D0D"/>
          <w:sz w:val="28"/>
          <w:szCs w:val="28"/>
          <w:lang w:val="uk-UA"/>
        </w:rPr>
        <w:t>Укладено договорів оренди – 1490</w:t>
      </w:r>
      <w:r w:rsidRPr="00E84FE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166921" w:rsidRPr="00B529C0" w:rsidRDefault="00166921" w:rsidP="00166921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         </w:t>
      </w:r>
      <w:proofErr w:type="spellStart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Найбільшими</w:t>
      </w:r>
      <w:proofErr w:type="spellEnd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землекористувачами</w:t>
      </w:r>
      <w:proofErr w:type="spellEnd"/>
      <w:r w:rsid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 xml:space="preserve"> та платниками податків</w:t>
      </w:r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на </w:t>
      </w:r>
      <w:proofErr w:type="spellStart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території</w:t>
      </w:r>
      <w:proofErr w:type="spellEnd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ОТГ</w:t>
      </w:r>
      <w:proofErr w:type="gramStart"/>
      <w:r w:rsidRPr="00B529C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є:</w:t>
      </w:r>
      <w:proofErr w:type="gramEnd"/>
    </w:p>
    <w:p w:rsidR="00445814" w:rsidRPr="00DD49F1" w:rsidRDefault="00166921" w:rsidP="00445814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 w:rsidRPr="00E84FE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proofErr w:type="spellStart"/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ДП</w:t>
      </w:r>
      <w:proofErr w:type="spellEnd"/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ДГ</w:t>
      </w:r>
      <w:proofErr w:type="spellEnd"/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«Асканійське»</w:t>
      </w:r>
      <w:r w:rsidR="00445814"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="00445814"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6</w:t>
      </w:r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45814"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3</w:t>
      </w:r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60 000 </w:t>
      </w:r>
      <w:proofErr w:type="spellStart"/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DD49F1" w:rsidRPr="00DD49F1" w:rsidRDefault="00DD49F1" w:rsidP="00B529C0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ТОВ</w:t>
      </w: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«Агробізнес» 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 </w:t>
      </w: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691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452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DD49F1" w:rsidRPr="00DD49F1" w:rsidRDefault="00DD49F1" w:rsidP="00B529C0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ТОВ ТД  «</w:t>
      </w:r>
      <w:proofErr w:type="spellStart"/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Продексім</w:t>
      </w:r>
      <w:proofErr w:type="spellEnd"/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- 3</w:t>
      </w:r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 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44</w:t>
      </w:r>
      <w:r w:rsidR="00445814" w:rsidRP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2</w:t>
      </w:r>
      <w:r w:rsid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45814" w:rsidRPr="00445814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000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DD49F1" w:rsidRPr="00DD49F1" w:rsidRDefault="00DD49F1" w:rsidP="00B529C0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Управління Головного Каховського магістрального каналу 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="00B529C0" w:rsidRP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1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 </w:t>
      </w:r>
      <w:r w:rsidR="00B529C0" w:rsidRP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569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529C0" w:rsidRP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018,06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445814" w:rsidRDefault="00445814" w:rsidP="00445814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ПСП</w:t>
      </w:r>
      <w:r w:rsidR="00DD49F1" w:rsidRPr="00DD49F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«Діамант»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27478A">
        <w:rPr>
          <w:rFonts w:ascii="Times New Roman" w:eastAsia="MS Mincho" w:hAnsi="Times New Roman"/>
          <w:color w:val="0D0D0D"/>
          <w:sz w:val="28"/>
          <w:szCs w:val="28"/>
          <w:lang w:val="uk-UA" w:eastAsia="ru-RU"/>
        </w:rPr>
        <w:t>1 483 000</w:t>
      </w:r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529C0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445814" w:rsidRPr="000D32C0" w:rsidRDefault="005B667F" w:rsidP="000D32C0">
      <w:pPr>
        <w:numPr>
          <w:ilvl w:val="0"/>
          <w:numId w:val="39"/>
        </w:numPr>
        <w:tabs>
          <w:tab w:val="clear" w:pos="1759"/>
        </w:tabs>
        <w:spacing w:after="0" w:line="240" w:lineRule="auto"/>
        <w:ind w:left="426" w:hanging="342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 xml:space="preserve">ПСП  </w:t>
      </w:r>
      <w:r w:rsid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>«</w:t>
      </w:r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 xml:space="preserve">Агро </w:t>
      </w:r>
      <w:proofErr w:type="spellStart"/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>Стар</w:t>
      </w:r>
      <w:proofErr w:type="spellEnd"/>
      <w:r w:rsid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 xml:space="preserve">» - </w:t>
      </w:r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>980</w:t>
      </w:r>
      <w:r w:rsidR="00445814"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 xml:space="preserve"> </w:t>
      </w:r>
      <w:r w:rsidR="0027478A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>000</w:t>
      </w:r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45814">
        <w:rPr>
          <w:rFonts w:ascii="Times New Roman" w:eastAsia="MS Mincho" w:hAnsi="Times New Roman"/>
          <w:color w:val="000000"/>
          <w:sz w:val="28"/>
          <w:szCs w:val="28"/>
          <w:lang w:val="uk-UA" w:eastAsia="ru-RU"/>
        </w:rPr>
        <w:t>грн</w:t>
      </w:r>
      <w:proofErr w:type="spellEnd"/>
    </w:p>
    <w:p w:rsidR="002C45C7" w:rsidRPr="00B529C0" w:rsidRDefault="00B64C91" w:rsidP="00B64C91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        </w:t>
      </w:r>
      <w:r w:rsidRPr="00B64C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Одним з найбільших джерел доходів є </w:t>
      </w:r>
      <w:r w:rsidR="00166921" w:rsidRPr="00B64C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– оренда плата</w:t>
      </w:r>
      <w:r w:rsidRPr="00B64C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за землю. </w:t>
      </w:r>
      <w:r w:rsidR="00A6542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У 2019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році </w:t>
      </w:r>
      <w:r w:rsidRPr="00B64C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до бюджету надійшло – 2 163 351</w:t>
      </w:r>
      <w:r w:rsidR="00166921" w:rsidRPr="00B529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грн. </w:t>
      </w:r>
    </w:p>
    <w:p w:rsidR="00A6542C" w:rsidRPr="00E23DBD" w:rsidRDefault="00A6542C" w:rsidP="00B15031">
      <w:pPr>
        <w:shd w:val="clear" w:color="auto" w:fill="FFFFFF"/>
        <w:spacing w:after="125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18"/>
          <w:lang w:val="uk-UA" w:eastAsia="ru-RU"/>
        </w:rPr>
      </w:pPr>
    </w:p>
    <w:p w:rsidR="00C27858" w:rsidRPr="00E23DBD" w:rsidRDefault="000442B7" w:rsidP="00C27858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C27858" w:rsidRPr="00E23D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Освіта</w:t>
      </w:r>
    </w:p>
    <w:p w:rsidR="00C27858" w:rsidRPr="00822254" w:rsidRDefault="00C27858" w:rsidP="00C27858">
      <w:pPr>
        <w:pStyle w:val="a8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84FE7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   </w:t>
      </w:r>
      <w:r w:rsidRPr="008222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Дошкільна освіта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об’єднаній територіальній громаді функціонує три заклади дошкільної освіти: Тавричанський комунальний заклад дошкільної освіти, </w:t>
      </w:r>
      <w:proofErr w:type="spellStart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Мар’янівський</w:t>
      </w:r>
      <w:proofErr w:type="spellEnd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комунальний заклад дошкільної освіти, Дудчинський комунальний заклад дошкільної освіти.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Загалом охоплено всіма формами дошкільної освіти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39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дошкільнят.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Показник наповнюваності складає 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дітей на 100 місць. 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 цьому показник відвідування складає :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Тавричанському КЗДО </w:t>
      </w:r>
      <w:r w:rsidRPr="00217E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 46,2%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 у середньому 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 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ітей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щоденно на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працівник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Мар</w:t>
      </w:r>
      <w:r w:rsidRPr="00822254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proofErr w:type="spellStart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янівському</w:t>
      </w:r>
      <w:proofErr w:type="spellEnd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КЗДО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</w:t>
      </w:r>
      <w:r w:rsidRPr="00217E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 </w:t>
      </w:r>
      <w:r w:rsidRPr="00217E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%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середньому 10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дітей щоденно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працівників);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Дудч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инському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КЗДО –61 </w:t>
      </w:r>
      <w:r w:rsidRPr="00217E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%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 середньому 22 дитини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11 працівників).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Загальна середня освіта.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об’єднаній територіальній громаді функціонує 2 заклади загальної середньої освіти: Тавричанський опорний комунальний заклад загальної середньої освіти ім. О. Гатила (створений 30 серпня 2018 року), Дудчинська  загальноосвітня школа І-ІІІ ступенів. 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2019-2020 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навчальному році в закладах загальної середньої освіти навчається 48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учнів, з них Тавричанському ОКЗЗСО ім. О. Гатила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397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учнів, в </w:t>
      </w:r>
      <w:proofErr w:type="spellStart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Дудчинській</w:t>
      </w:r>
      <w:proofErr w:type="spellEnd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ЗОШ І-ІІІ ступенів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учень.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Підвезення учнів до місць навчання здійснюється трьома спеціалізованими шкільними автобусами. На підвозі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125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учнів.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рішення 14 сесії 8 скликання Тавричанської сільської ради від 21.12.2017 року № 227 діти пільгових категорій закладів освіти харчуються безкоштовно та з 50-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ти 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відсотковою оплатою згідно з Положенням про харчування дітей в закладах освіти Тавричанської сільської ради Каховського району Херсонської області.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354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 закладів загальної середньої освіти охоплено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гарячим харчуванням. З них: 219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 за бюджетні кошти (учні 1-4 класів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діти пільгових категорій), 135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учнів за батьківські кошти.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Станом на 01.09.2019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 в навчальних закладах об’єднаної територіальної громади налічується 6 дітей-інвалідів шкільного віку. Серед учнів з вадами фізичного та (або) психічного розвитку за рекомендаціями районної </w:t>
      </w:r>
      <w:proofErr w:type="spellStart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психолого</w:t>
      </w:r>
      <w:proofErr w:type="spellEnd"/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меди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 - педагогічної консультації 3</w:t>
      </w:r>
      <w:r w:rsidRPr="008222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учня здобувають освіту за індивідуальною формою навчання за довідками лікарсько-консультативної комісії.</w:t>
      </w:r>
    </w:p>
    <w:p w:rsidR="000A1873" w:rsidRPr="00822254" w:rsidRDefault="000A1873" w:rsidP="000A187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22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Кадровий склад педагогічних працівників</w:t>
      </w:r>
    </w:p>
    <w:p w:rsidR="000A1873" w:rsidRPr="00822254" w:rsidRDefault="000A1873" w:rsidP="000A187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22254">
        <w:rPr>
          <w:rFonts w:ascii="Times New Roman" w:eastAsia="Calibri" w:hAnsi="Times New Roman" w:cs="Times New Roman"/>
          <w:sz w:val="28"/>
          <w:szCs w:val="28"/>
          <w:lang w:val="uk-UA"/>
        </w:rPr>
        <w:t>Освітній процес у закладах за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гальної середньої освіти у 2019-2020навчальному році забезпечують 57</w:t>
      </w:r>
      <w:r w:rsidRPr="008222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педагогічних працівників. Педагогічне звання «старший вчитель» мають 5 педагогічних працівника. Спеціалістів вищої кваліфікаційної категорії – 8, спеціалістів першої кваліфікаційної категорії – 20, спеціалістів друго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 кваліфікаційної категорії – 18, спеціалістів – 11</w:t>
      </w:r>
      <w:r w:rsidRPr="008222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C27858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222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Культура</w:t>
      </w: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37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території Тавричанської сільської ради функціонують 10 закладів культури, з них 3 будинки культури, 3 клуба та 4 бібліотеки. Забезпечують культурно - </w:t>
      </w:r>
      <w:proofErr w:type="spellStart"/>
      <w:r w:rsidRPr="001137A0">
        <w:rPr>
          <w:rFonts w:ascii="Times New Roman" w:eastAsia="Calibri" w:hAnsi="Times New Roman" w:cs="Times New Roman"/>
          <w:sz w:val="28"/>
          <w:szCs w:val="28"/>
          <w:lang w:val="uk-UA"/>
        </w:rPr>
        <w:t>дозвіллєву</w:t>
      </w:r>
      <w:proofErr w:type="spellEnd"/>
      <w:r w:rsidRPr="001137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діяльність 3 директора СБК, 3 завідувача СК, 1 художній керівник, 1 завідувач СБ, провідний бібліотекар, 2 бібліотекар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1137A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049A" w:rsidRDefault="0033049A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7858" w:rsidRPr="00822254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222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Фізична культура та спорт</w:t>
      </w:r>
    </w:p>
    <w:p w:rsidR="00C27858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2225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Фізкультурно-оздоровчу роботу на території громади здійснюють 1 інструктор-методист з питань фізичної культури та спорту, 3 вчителі фізичної культури,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якими охоплено навчальними заняттями 482 школяра.</w:t>
      </w:r>
    </w:p>
    <w:p w:rsidR="00C27858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затвердженого плану спортивно-масової роботи, у громаді було проведено 13 спортивно-масових заходів (футбол, «Шкіряний м’яч», баскетбол, волейбол, пляжний волейбол, шахи, шашки, Сокіл («Джура»), Тато, мама, я – спортивна сім’я, Старти надій та інші), </w:t>
      </w:r>
      <w:r w:rsidRPr="004308D1">
        <w:rPr>
          <w:rFonts w:ascii="Times New Roman" w:hAnsi="Times New Roman" w:cs="Times New Roman"/>
          <w:sz w:val="28"/>
          <w:szCs w:val="28"/>
          <w:lang w:val="uk-UA"/>
        </w:rPr>
        <w:t xml:space="preserve">в яких прийняло участь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понад 450учнів. </w:t>
      </w:r>
    </w:p>
    <w:p w:rsidR="00C27858" w:rsidRPr="00F24192" w:rsidRDefault="00C27858" w:rsidP="00C2785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Підбиваючи результати 2019 року в сфері культури, спорту та освіти наші вихованці здобули в сфері:</w:t>
      </w:r>
    </w:p>
    <w:p w:rsidR="00C27858" w:rsidRPr="001137A0" w:rsidRDefault="00C27858" w:rsidP="00C27858">
      <w:pPr>
        <w:pStyle w:val="a8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1137A0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Екологічні акції, конкурси, фестивалі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5дипломи І степеню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, 1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2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дипломів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- ІІ ступен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ю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10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дипломів – ІІІ ступен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ю</w:t>
      </w:r>
    </w:p>
    <w:p w:rsidR="00C27858" w:rsidRPr="001137A0" w:rsidRDefault="00C27858" w:rsidP="00C27858">
      <w:pPr>
        <w:pStyle w:val="a8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1137A0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Спортивні досягнення: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І місце –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3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грамоти, ІІ місце – 2 грамоти, ІІІ місце –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3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грамот</w:t>
      </w:r>
      <w:r w:rsidR="0033049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</w:p>
    <w:p w:rsidR="00C27858" w:rsidRPr="001137A0" w:rsidRDefault="00C27858" w:rsidP="00C27858">
      <w:pPr>
        <w:pStyle w:val="a8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1137A0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Культури:</w:t>
      </w:r>
      <w:r w:rsidRPr="001137A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І місце – 5 грамот, ІІ місце – 2 грамоти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</w:p>
    <w:p w:rsidR="00C27858" w:rsidRDefault="00C27858" w:rsidP="00C27858">
      <w:pPr>
        <w:shd w:val="clear" w:color="auto" w:fill="FFFFFF"/>
        <w:tabs>
          <w:tab w:val="left" w:pos="6045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</w:p>
    <w:p w:rsidR="00C27858" w:rsidRPr="005756D5" w:rsidRDefault="00C27858" w:rsidP="00C278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</w:p>
    <w:p w:rsidR="00B64C91" w:rsidRPr="00445814" w:rsidRDefault="00FE74A9" w:rsidP="00445814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15A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</w:t>
      </w:r>
      <w:r w:rsidR="00E84FE7" w:rsidRPr="000442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Ринок праці</w:t>
      </w:r>
    </w:p>
    <w:p w:rsidR="00B64C91" w:rsidRPr="00B64C91" w:rsidRDefault="00B64C91" w:rsidP="00FE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r w:rsidR="000442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</w:t>
      </w:r>
      <w:r w:rsidR="00D30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айбільше джерело наповнення бю</w:t>
      </w:r>
      <w:r w:rsidR="0033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джету</w:t>
      </w:r>
      <w:r w:rsidR="00D30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- ПДФО з заробітної плати </w:t>
      </w:r>
      <w:r w:rsidR="00D3005B" w:rsidRPr="00CB6E7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 xml:space="preserve">11 653 513 </w:t>
      </w:r>
      <w:proofErr w:type="spellStart"/>
      <w:r w:rsidR="00D3005B" w:rsidRPr="00CB6E7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>грн</w:t>
      </w:r>
      <w:proofErr w:type="spellEnd"/>
      <w:r w:rsidR="000442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надійшло до бюджету у 2019</w:t>
      </w:r>
      <w:r w:rsidR="00D30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році.</w:t>
      </w:r>
    </w:p>
    <w:p w:rsidR="00E84FE7" w:rsidRPr="00FA15AA" w:rsidRDefault="00B64C91" w:rsidP="00FE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proofErr w:type="gram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метою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здійснення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конкретних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заходів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щодо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часткового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зайнятості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громади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виконавчий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апарат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співпрацює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районним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центром </w:t>
      </w:r>
      <w:proofErr w:type="spellStart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зайнятості</w:t>
      </w:r>
      <w:proofErr w:type="spellEnd"/>
      <w:r w:rsidR="00E84FE7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F2AB5" w:rsidRDefault="00E84FE7" w:rsidP="00CF2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Так,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протягом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звітного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періоду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чисельність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осіб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залучених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участі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громадських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</w:t>
      </w:r>
      <w:proofErr w:type="spellStart"/>
      <w:r w:rsidR="00FE74A9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отах</w:t>
      </w:r>
      <w:proofErr w:type="spellEnd"/>
      <w:proofErr w:type="gram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роб</w:t>
      </w:r>
      <w:proofErr w:type="spellStart"/>
      <w:r w:rsidR="00FE74A9"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отах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тимчасового</w:t>
      </w:r>
      <w:proofErr w:type="spellEnd"/>
      <w:r w:rsidRPr="00FA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характеру становить </w:t>
      </w:r>
      <w:r w:rsidR="000442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 особи.</w:t>
      </w:r>
    </w:p>
    <w:p w:rsid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135F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</w:t>
      </w:r>
    </w:p>
    <w:p w:rsidR="00135FE9" w:rsidRP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135F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Досягнення в сфері </w:t>
      </w:r>
      <w:r w:rsidR="00D306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розвитку громади</w:t>
      </w:r>
    </w:p>
    <w:p w:rsidR="00135FE9" w:rsidRP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35FE9" w:rsidRP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Підписано протокол про співробітництво між громадою та програмою 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DOBRE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USAID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), в рамках якого ОТГ отримає технічну та експер</w:t>
      </w:r>
      <w:r w:rsidR="00D306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тну допомогу в розвитку громади в сумі 5 млн. гривень.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 перший рік роботи реалізовано два </w:t>
      </w:r>
      <w:proofErr w:type="spellStart"/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проєкти</w:t>
      </w:r>
      <w:proofErr w:type="spellEnd"/>
      <w:r w:rsidR="00785C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переобладнано шкільні бібліотеки та </w:t>
      </w:r>
      <w:proofErr w:type="spellStart"/>
      <w:r w:rsidR="00785C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облаштовано</w:t>
      </w:r>
      <w:proofErr w:type="spellEnd"/>
      <w:r w:rsidR="00785C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спортивні майданчики в чотирьох населених пунктах.</w:t>
      </w:r>
    </w:p>
    <w:p w:rsidR="00135FE9" w:rsidRP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Громада стала членом ініціативи Мери за економічне зростання (ЄБРР), в рамках якої бу</w:t>
      </w:r>
      <w:r w:rsidR="000A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ло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скла</w:t>
      </w:r>
      <w:r w:rsidR="00D306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дено План економічного розвитку. Відповідно до якого отримаємо можливість претендувати на фінансування заходів  від ЄБРР.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135FE9" w:rsidRDefault="00135FE9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Також, ми стали переможцями проектів «Системний розвиток громад»</w:t>
      </w:r>
      <w:r w:rsidR="00D306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USAID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Е-рішення для громад (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LEAD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Pr="00135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785CDF" w:rsidRPr="00135FE9" w:rsidRDefault="00785CDF" w:rsidP="00135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Залучили кошти з обласного бюджету в рамках конкурсу проектів розвитку громад області на проведення капітального ремонту даху в Мар</w:t>
      </w:r>
      <w:r w:rsidRPr="00785C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`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янівській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філії. </w:t>
      </w:r>
    </w:p>
    <w:p w:rsidR="009817AE" w:rsidRPr="00CF2AB5" w:rsidRDefault="009817AE" w:rsidP="00CF2A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uk-UA" w:eastAsia="ru-RU"/>
        </w:rPr>
      </w:pPr>
    </w:p>
    <w:p w:rsidR="00CF2AB5" w:rsidRPr="005B61C5" w:rsidRDefault="009817AE" w:rsidP="00822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7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F2AB5" w:rsidRPr="009817AE">
        <w:rPr>
          <w:rFonts w:ascii="Times New Roman" w:hAnsi="Times New Roman" w:cs="Times New Roman"/>
          <w:b/>
          <w:sz w:val="28"/>
          <w:szCs w:val="28"/>
          <w:lang w:val="uk-UA"/>
        </w:rPr>
        <w:t>Тож, підсумуємо</w:t>
      </w:r>
      <w:r w:rsidR="00CF2AB5" w:rsidRPr="00CF2AB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F2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CF2AB5" w:rsidRPr="00372111" w:rsidRDefault="00CF2AB5" w:rsidP="00CF2A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3721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результатами </w:t>
      </w:r>
      <w:r w:rsidR="00822254" w:rsidRPr="00372111">
        <w:rPr>
          <w:rFonts w:ascii="Times New Roman" w:hAnsi="Times New Roman" w:cs="Times New Roman"/>
          <w:b/>
          <w:sz w:val="28"/>
          <w:szCs w:val="28"/>
          <w:lang w:val="uk-UA"/>
        </w:rPr>
        <w:t>спільної роботи в Тавричанській ОТГ</w:t>
      </w:r>
      <w:r w:rsidRPr="0037211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F1887" w:rsidRPr="00CF1887" w:rsidRDefault="001137A0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111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CF1887">
        <w:rPr>
          <w:rFonts w:ascii="Times New Roman" w:hAnsi="Times New Roman" w:cs="Times New Roman"/>
          <w:sz w:val="28"/>
          <w:szCs w:val="28"/>
          <w:lang w:val="uk-UA"/>
        </w:rPr>
        <w:t xml:space="preserve"> освітлення населених пунктах с. Ольгівка, с. Солідарне, </w:t>
      </w:r>
    </w:p>
    <w:p w:rsidR="006C765B" w:rsidRPr="00372111" w:rsidRDefault="00CF1887" w:rsidP="00CF188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Дудчине, с. Любимо – Павлівка, с. Тавричанка.</w:t>
      </w:r>
    </w:p>
    <w:p w:rsidR="001137A0" w:rsidRPr="00CC6F7A" w:rsidRDefault="00CF1887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Завершено прокладання водомережі  с. Любимо – Павлівка. </w:t>
      </w:r>
    </w:p>
    <w:p w:rsidR="00CC6F7A" w:rsidRPr="00CC6F7A" w:rsidRDefault="00CC6F7A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 дорожні знаки по населених пунктах громади.</w:t>
      </w:r>
    </w:p>
    <w:p w:rsidR="00CC6F7A" w:rsidRPr="00785CDF" w:rsidRDefault="00CC6F7A" w:rsidP="00CC6F7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Встановлено спортивні майданчики </w:t>
      </w:r>
      <w:r w:rsidR="00785CDF">
        <w:rPr>
          <w:rFonts w:ascii="Times New Roman" w:hAnsi="Times New Roman" w:cs="Times New Roman"/>
          <w:sz w:val="28"/>
          <w:szCs w:val="28"/>
          <w:lang w:val="uk-UA"/>
        </w:rPr>
        <w:t xml:space="preserve">в селах: Тавричанка, Солідарне, </w:t>
      </w:r>
      <w:r w:rsidRPr="00785CDF">
        <w:rPr>
          <w:rFonts w:ascii="Times New Roman" w:hAnsi="Times New Roman" w:cs="Times New Roman"/>
          <w:sz w:val="28"/>
          <w:szCs w:val="28"/>
          <w:lang w:val="uk-UA"/>
        </w:rPr>
        <w:t>Скворцівка.</w:t>
      </w:r>
    </w:p>
    <w:p w:rsidR="001137A0" w:rsidRPr="00CC6F7A" w:rsidRDefault="00CF1887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Завершено </w:t>
      </w:r>
      <w:r w:rsidR="001137A0" w:rsidRPr="00372111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ремонт в навчальному </w:t>
      </w:r>
      <w:r w:rsidR="00785CDF">
        <w:rPr>
          <w:rFonts w:ascii="Times New Roman" w:hAnsi="Times New Roman" w:cs="Times New Roman"/>
          <w:sz w:val="28"/>
          <w:szCs w:val="28"/>
          <w:lang w:val="uk-UA"/>
        </w:rPr>
        <w:t xml:space="preserve">Тавричанському </w:t>
      </w:r>
      <w:r w:rsidR="001137A0" w:rsidRPr="00372111">
        <w:rPr>
          <w:rFonts w:ascii="Times New Roman" w:hAnsi="Times New Roman" w:cs="Times New Roman"/>
          <w:sz w:val="28"/>
          <w:szCs w:val="28"/>
          <w:lang w:val="uk-UA"/>
        </w:rPr>
        <w:t>опорному закла</w:t>
      </w:r>
      <w:r>
        <w:rPr>
          <w:rFonts w:ascii="Times New Roman" w:hAnsi="Times New Roman" w:cs="Times New Roman"/>
          <w:sz w:val="28"/>
          <w:szCs w:val="28"/>
          <w:lang w:val="uk-UA"/>
        </w:rPr>
        <w:t>ді.</w:t>
      </w:r>
    </w:p>
    <w:p w:rsidR="00CC6F7A" w:rsidRPr="00372111" w:rsidRDefault="00CC6F7A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ремонт системи опалення Заозерненської філії опорного закладу.</w:t>
      </w:r>
    </w:p>
    <w:p w:rsidR="001137A0" w:rsidRPr="0077547E" w:rsidRDefault="001137A0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111">
        <w:rPr>
          <w:rFonts w:ascii="Times New Roman" w:hAnsi="Times New Roman" w:cs="Times New Roman"/>
          <w:sz w:val="28"/>
          <w:szCs w:val="28"/>
          <w:lang w:val="uk-UA"/>
        </w:rPr>
        <w:t>Забезпечено пільговим проїздом соціально незахищені верстви населення;</w:t>
      </w:r>
    </w:p>
    <w:p w:rsidR="0077547E" w:rsidRPr="0077547E" w:rsidRDefault="0077547E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заміну покрівлі даху Мар</w:t>
      </w:r>
      <w:r w:rsidRPr="00775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філії опорного закладу;</w:t>
      </w:r>
    </w:p>
    <w:p w:rsidR="0077547E" w:rsidRPr="00785CDF" w:rsidRDefault="0077547E" w:rsidP="00785CDF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капітальний ремонт шкільних туалетів </w:t>
      </w:r>
      <w:r w:rsidR="00785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5CDF">
        <w:rPr>
          <w:rFonts w:ascii="Times New Roman" w:hAnsi="Times New Roman" w:cs="Times New Roman"/>
          <w:sz w:val="28"/>
          <w:szCs w:val="28"/>
          <w:lang w:val="uk-UA"/>
        </w:rPr>
        <w:t>Тавричанка, Мар</w:t>
      </w:r>
      <w:r w:rsidRPr="00785CDF">
        <w:rPr>
          <w:rFonts w:ascii="Times New Roman" w:hAnsi="Times New Roman" w:cs="Times New Roman"/>
          <w:sz w:val="28"/>
          <w:szCs w:val="28"/>
        </w:rPr>
        <w:t>’</w:t>
      </w:r>
      <w:r w:rsidRPr="00785CDF">
        <w:rPr>
          <w:rFonts w:ascii="Times New Roman" w:hAnsi="Times New Roman" w:cs="Times New Roman"/>
          <w:sz w:val="28"/>
          <w:szCs w:val="28"/>
          <w:lang w:val="uk-UA"/>
        </w:rPr>
        <w:t>янівка, Заозерне.</w:t>
      </w:r>
    </w:p>
    <w:p w:rsidR="001137A0" w:rsidRPr="00CC6F7A" w:rsidRDefault="00CF1887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Оздоровлено 20</w:t>
      </w:r>
      <w:r w:rsidR="001137A0" w:rsidRPr="00372111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CC6F7A">
        <w:rPr>
          <w:rFonts w:ascii="Times New Roman" w:hAnsi="Times New Roman" w:cs="Times New Roman"/>
          <w:sz w:val="28"/>
          <w:szCs w:val="28"/>
          <w:lang w:val="uk-UA"/>
        </w:rPr>
        <w:t>тей певних соціальних категорій.</w:t>
      </w:r>
    </w:p>
    <w:p w:rsidR="00CC6F7A" w:rsidRPr="00CC6F7A" w:rsidRDefault="00CC6F7A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Організовано простори дозвілля у шкільних бібліотеках с. Тавричанка, с. Мар</w:t>
      </w:r>
      <w:r w:rsidRPr="00CC6F7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янівка, с. Заозерне, с. Дудчине.</w:t>
      </w:r>
    </w:p>
    <w:p w:rsidR="00CC6F7A" w:rsidRPr="00372111" w:rsidRDefault="00CC6F7A" w:rsidP="00182A7B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будівництво міні футбольного поля у с. Мар</w:t>
      </w:r>
      <w:r w:rsidRPr="00CC6F7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янівка.</w:t>
      </w:r>
    </w:p>
    <w:p w:rsidR="00372111" w:rsidRPr="00485FE2" w:rsidRDefault="00372111" w:rsidP="00485FE2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72111">
        <w:rPr>
          <w:rFonts w:ascii="Times New Roman" w:hAnsi="Times New Roman" w:cs="Times New Roman"/>
          <w:sz w:val="28"/>
          <w:szCs w:val="28"/>
          <w:lang w:val="uk-UA"/>
        </w:rPr>
        <w:t>ідшкодо</w:t>
      </w:r>
      <w:r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r w:rsidRPr="00372111">
        <w:rPr>
          <w:rFonts w:ascii="Times New Roman" w:hAnsi="Times New Roman" w:cs="Times New Roman"/>
          <w:sz w:val="28"/>
          <w:szCs w:val="28"/>
          <w:lang w:val="uk-UA"/>
        </w:rPr>
        <w:t xml:space="preserve"> вартість медикаментів онкохворим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певним соціальним групам</w:t>
      </w:r>
    </w:p>
    <w:p w:rsidR="00372111" w:rsidRPr="00372111" w:rsidRDefault="00CF1887" w:rsidP="00372111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Виготовляється </w:t>
      </w:r>
      <w:proofErr w:type="spellStart"/>
      <w:r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проє</w:t>
      </w:r>
      <w:r w:rsidR="0037211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ктно</w:t>
      </w:r>
      <w:proofErr w:type="spellEnd"/>
      <w:r w:rsidR="000C081E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7211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-</w:t>
      </w:r>
      <w:r w:rsidR="000C081E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72111" w:rsidRPr="009722F3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кошторисн</w:t>
      </w:r>
      <w:r w:rsidR="00372111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а документація для подальшої ефективної роботи з розбудови інфраструктури громади</w:t>
      </w:r>
      <w:r w:rsidR="00CC6F7A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C6F7A" w:rsidRPr="00CC6F7A" w:rsidRDefault="00372111" w:rsidP="00CC6F7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6F7A" w:rsidRPr="00CC6F7A" w:rsidSect="001A793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шкільними меблями</w:t>
      </w:r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приладдя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ми</w:t>
      </w:r>
      <w:proofErr w:type="spellEnd"/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, дидактичн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им матеріалом</w:t>
      </w:r>
      <w:r w:rsidR="000C081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, орг</w:t>
      </w:r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технік</w:t>
      </w:r>
      <w:r w:rsidR="00CF1887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ою три </w:t>
      </w:r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перших</w:t>
      </w:r>
      <w:r w:rsidRPr="00F55CFE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клас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и відповідно до  НУШ</w:t>
      </w:r>
      <w:r w:rsidR="00CC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2A7B" w:rsidRPr="00CC6F7A" w:rsidRDefault="00182A7B" w:rsidP="00CF2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0141D" w:rsidRDefault="00820F9A" w:rsidP="00B01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Маючи такі важливі</w:t>
      </w:r>
      <w:r w:rsidR="000442B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зрушення було б доречним у 2020</w:t>
      </w:r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році продовжити діяльність в сфері</w:t>
      </w:r>
      <w:r w:rsid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:</w:t>
      </w:r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3542E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розвитку економіки громади</w:t>
      </w:r>
      <w:r w:rsidR="0013542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13542E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енергоефективності</w:t>
      </w:r>
      <w:proofErr w:type="spellEnd"/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, створенн</w:t>
      </w:r>
      <w:r w:rsid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і</w:t>
      </w:r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зон відпочинку, між</w:t>
      </w:r>
      <w:r w:rsidR="0013542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муніц</w:t>
      </w:r>
      <w:bookmarkStart w:id="0" w:name="_GoBack"/>
      <w:bookmarkEnd w:id="0"/>
      <w:r w:rsidR="0013542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ипального співробітництва</w:t>
      </w:r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створенню та розвитку </w:t>
      </w:r>
      <w:r w:rsidR="00B0141D" w:rsidRPr="00B0141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зеленого туризму, розвитку інфраструктури громади.</w:t>
      </w:r>
    </w:p>
    <w:p w:rsidR="00B0141D" w:rsidRDefault="00B0141D" w:rsidP="00B01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</w:t>
      </w:r>
      <w:r w:rsidRPr="00B014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І, наостанок, хочу подякувати громаді, депутатам, керівникам установ і організацій, всім тим, хто доклав своїх зусиль для забезпечення  злагодженої роботи сільської ради, підвищуючи тим самим  авторитет органів  місцевого самоврядування, всім тим, хто допомагав у роботі.</w:t>
      </w:r>
    </w:p>
    <w:p w:rsidR="00B0141D" w:rsidRPr="00B0141D" w:rsidRDefault="00B0141D" w:rsidP="00B01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      </w:t>
      </w:r>
      <w:r w:rsidRPr="00B014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Закликаю всіх і надалі працювати з повною віддачею сил на благо  громади, бажаю  щастя, миру, родинного затишку та міцного здоров'я.</w:t>
      </w:r>
    </w:p>
    <w:p w:rsidR="00CF2AB5" w:rsidRDefault="00B0141D" w:rsidP="0033049A">
      <w:pPr>
        <w:shd w:val="clear" w:color="auto" w:fill="FFFFFF"/>
        <w:spacing w:before="225" w:after="225" w:line="240" w:lineRule="auto"/>
        <w:jc w:val="both"/>
        <w:rPr>
          <w:lang w:val="uk-UA"/>
        </w:rPr>
      </w:pPr>
      <w:r w:rsidRPr="00B014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Дякую за увагу!</w:t>
      </w:r>
    </w:p>
    <w:p w:rsidR="00CF2AB5" w:rsidRPr="00016C24" w:rsidRDefault="00CF2AB5" w:rsidP="00CF2AB5">
      <w:pPr>
        <w:rPr>
          <w:lang w:val="uk-UA"/>
        </w:rPr>
      </w:pPr>
    </w:p>
    <w:p w:rsidR="00166921" w:rsidRPr="00CF2AB5" w:rsidRDefault="00166921">
      <w:pPr>
        <w:rPr>
          <w:lang w:val="uk-UA"/>
        </w:rPr>
      </w:pPr>
    </w:p>
    <w:sectPr w:rsidR="00166921" w:rsidRPr="00CF2AB5" w:rsidSect="00182A7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B1" w:rsidRDefault="009F4FB1" w:rsidP="0031003C">
      <w:pPr>
        <w:spacing w:after="0" w:line="240" w:lineRule="auto"/>
      </w:pPr>
      <w:r>
        <w:separator/>
      </w:r>
    </w:p>
  </w:endnote>
  <w:endnote w:type="continuationSeparator" w:id="0">
    <w:p w:rsidR="009F4FB1" w:rsidRDefault="009F4FB1" w:rsidP="0031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4" w:rsidRDefault="00EA20C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4" w:rsidRDefault="00EA20C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4" w:rsidRDefault="00EA20C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B1" w:rsidRDefault="009F4FB1" w:rsidP="0031003C">
      <w:pPr>
        <w:spacing w:after="0" w:line="240" w:lineRule="auto"/>
      </w:pPr>
      <w:r>
        <w:separator/>
      </w:r>
    </w:p>
  </w:footnote>
  <w:footnote w:type="continuationSeparator" w:id="0">
    <w:p w:rsidR="009F4FB1" w:rsidRDefault="009F4FB1" w:rsidP="0031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4" w:rsidRDefault="00EA20C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5407"/>
      <w:docPartObj>
        <w:docPartGallery w:val="Page Numbers (Top of Page)"/>
        <w:docPartUnique/>
      </w:docPartObj>
    </w:sdtPr>
    <w:sdtContent>
      <w:p w:rsidR="00EA20C4" w:rsidRDefault="00643355">
        <w:pPr>
          <w:pStyle w:val="a9"/>
          <w:jc w:val="right"/>
        </w:pPr>
        <w:r>
          <w:fldChar w:fldCharType="begin"/>
        </w:r>
        <w:r w:rsidR="00785CDF">
          <w:instrText xml:space="preserve"> PAGE   \* MERGEFORMAT </w:instrText>
        </w:r>
        <w:r>
          <w:fldChar w:fldCharType="separate"/>
        </w:r>
        <w:r w:rsidR="000C081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A20C4" w:rsidRDefault="00EA20C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4" w:rsidRDefault="00EA20C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F4"/>
    <w:multiLevelType w:val="hybridMultilevel"/>
    <w:tmpl w:val="05CA9A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78C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E84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201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546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72D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F4B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C2E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0AB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CB59A8"/>
    <w:multiLevelType w:val="hybridMultilevel"/>
    <w:tmpl w:val="1690DC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71B4E"/>
    <w:multiLevelType w:val="hybridMultilevel"/>
    <w:tmpl w:val="7C8EDD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24BFF"/>
    <w:multiLevelType w:val="hybridMultilevel"/>
    <w:tmpl w:val="804C5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F2677"/>
    <w:multiLevelType w:val="hybridMultilevel"/>
    <w:tmpl w:val="99E206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2370E"/>
    <w:multiLevelType w:val="hybridMultilevel"/>
    <w:tmpl w:val="857432DA"/>
    <w:lvl w:ilvl="0" w:tplc="256AB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8CB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403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B68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F6E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D49C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43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14B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8A6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4CB5980"/>
    <w:multiLevelType w:val="hybridMultilevel"/>
    <w:tmpl w:val="B9707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2A151B"/>
    <w:multiLevelType w:val="hybridMultilevel"/>
    <w:tmpl w:val="D38E977A"/>
    <w:lvl w:ilvl="0" w:tplc="A350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54F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C8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2029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60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CC7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86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2E0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1AD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6270F01"/>
    <w:multiLevelType w:val="hybridMultilevel"/>
    <w:tmpl w:val="A34650D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276B7B"/>
    <w:multiLevelType w:val="hybridMultilevel"/>
    <w:tmpl w:val="55FCFF5E"/>
    <w:lvl w:ilvl="0" w:tplc="5ED68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78C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E84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201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546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72D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F4B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C2E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0AB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EFB3593"/>
    <w:multiLevelType w:val="hybridMultilevel"/>
    <w:tmpl w:val="E7A68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6878B9"/>
    <w:multiLevelType w:val="hybridMultilevel"/>
    <w:tmpl w:val="F02EAE8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922970"/>
    <w:multiLevelType w:val="hybridMultilevel"/>
    <w:tmpl w:val="B9C4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35333"/>
    <w:multiLevelType w:val="hybridMultilevel"/>
    <w:tmpl w:val="2D661DC4"/>
    <w:lvl w:ilvl="0" w:tplc="04190011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6D041E4"/>
    <w:multiLevelType w:val="hybridMultilevel"/>
    <w:tmpl w:val="19F898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446FB"/>
    <w:multiLevelType w:val="hybridMultilevel"/>
    <w:tmpl w:val="AA2A77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A6917"/>
    <w:multiLevelType w:val="hybridMultilevel"/>
    <w:tmpl w:val="C42C8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531FBE"/>
    <w:multiLevelType w:val="hybridMultilevel"/>
    <w:tmpl w:val="BC50E8A4"/>
    <w:lvl w:ilvl="0" w:tplc="6D585CE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39B921B7"/>
    <w:multiLevelType w:val="hybridMultilevel"/>
    <w:tmpl w:val="4EE040D2"/>
    <w:lvl w:ilvl="0" w:tplc="07383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BA5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80C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1E2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A0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8F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E6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4C3A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3A0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DED7263"/>
    <w:multiLevelType w:val="hybridMultilevel"/>
    <w:tmpl w:val="01825746"/>
    <w:lvl w:ilvl="0" w:tplc="AC6A067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E6D8B"/>
    <w:multiLevelType w:val="hybridMultilevel"/>
    <w:tmpl w:val="5600D6D4"/>
    <w:lvl w:ilvl="0" w:tplc="04EE7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3CE7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FE1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F0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AAE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363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08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D21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61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40E1CF0"/>
    <w:multiLevelType w:val="hybridMultilevel"/>
    <w:tmpl w:val="B746AC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1039E"/>
    <w:multiLevelType w:val="hybridMultilevel"/>
    <w:tmpl w:val="F948C9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2563D2"/>
    <w:multiLevelType w:val="hybridMultilevel"/>
    <w:tmpl w:val="F21CCD9A"/>
    <w:lvl w:ilvl="0" w:tplc="B9FCA600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4D16037E"/>
    <w:multiLevelType w:val="hybridMultilevel"/>
    <w:tmpl w:val="390A8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F078C"/>
    <w:multiLevelType w:val="hybridMultilevel"/>
    <w:tmpl w:val="F5ECEB44"/>
    <w:lvl w:ilvl="0" w:tplc="ECF6395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>
    <w:nsid w:val="4FD73361"/>
    <w:multiLevelType w:val="hybridMultilevel"/>
    <w:tmpl w:val="9F40F4F2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>
    <w:nsid w:val="4FDA11DA"/>
    <w:multiLevelType w:val="hybridMultilevel"/>
    <w:tmpl w:val="FADA1B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A409B"/>
    <w:multiLevelType w:val="hybridMultilevel"/>
    <w:tmpl w:val="3BC442A2"/>
    <w:lvl w:ilvl="0" w:tplc="1E5E7D9C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9">
    <w:nsid w:val="542B4FEF"/>
    <w:multiLevelType w:val="hybridMultilevel"/>
    <w:tmpl w:val="B50898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104F1"/>
    <w:multiLevelType w:val="hybridMultilevel"/>
    <w:tmpl w:val="8A520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6865CC"/>
    <w:multiLevelType w:val="hybridMultilevel"/>
    <w:tmpl w:val="E9945980"/>
    <w:lvl w:ilvl="0" w:tplc="D5C441A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64BE2782"/>
    <w:multiLevelType w:val="hybridMultilevel"/>
    <w:tmpl w:val="B0AAF7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B0691"/>
    <w:multiLevelType w:val="hybridMultilevel"/>
    <w:tmpl w:val="5A2E051A"/>
    <w:lvl w:ilvl="0" w:tplc="317478B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70012AFA"/>
    <w:multiLevelType w:val="hybridMultilevel"/>
    <w:tmpl w:val="C62E8844"/>
    <w:lvl w:ilvl="0" w:tplc="09B83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CC7A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066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5CE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C2C5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84E3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41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A5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46B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75A76A55"/>
    <w:multiLevelType w:val="hybridMultilevel"/>
    <w:tmpl w:val="038676D0"/>
    <w:lvl w:ilvl="0" w:tplc="20885A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1961B3"/>
    <w:multiLevelType w:val="hybridMultilevel"/>
    <w:tmpl w:val="92E252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161E3"/>
    <w:multiLevelType w:val="hybridMultilevel"/>
    <w:tmpl w:val="14DA5D74"/>
    <w:lvl w:ilvl="0" w:tplc="85CE9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9C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4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5E6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A6E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4F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E69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02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6C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EF9721F"/>
    <w:multiLevelType w:val="hybridMultilevel"/>
    <w:tmpl w:val="C2E8E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53586E"/>
    <w:multiLevelType w:val="hybridMultilevel"/>
    <w:tmpl w:val="E9945980"/>
    <w:lvl w:ilvl="0" w:tplc="D5C441A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36"/>
  </w:num>
  <w:num w:numId="5">
    <w:abstractNumId w:val="3"/>
  </w:num>
  <w:num w:numId="6">
    <w:abstractNumId w:val="33"/>
  </w:num>
  <w:num w:numId="7">
    <w:abstractNumId w:val="25"/>
  </w:num>
  <w:num w:numId="8">
    <w:abstractNumId w:val="23"/>
  </w:num>
  <w:num w:numId="9">
    <w:abstractNumId w:val="17"/>
  </w:num>
  <w:num w:numId="10">
    <w:abstractNumId w:val="10"/>
  </w:num>
  <w:num w:numId="11">
    <w:abstractNumId w:val="27"/>
  </w:num>
  <w:num w:numId="12">
    <w:abstractNumId w:val="32"/>
  </w:num>
  <w:num w:numId="13">
    <w:abstractNumId w:val="24"/>
  </w:num>
  <w:num w:numId="14">
    <w:abstractNumId w:val="16"/>
  </w:num>
  <w:num w:numId="15">
    <w:abstractNumId w:val="19"/>
  </w:num>
  <w:num w:numId="16">
    <w:abstractNumId w:val="29"/>
  </w:num>
  <w:num w:numId="17">
    <w:abstractNumId w:val="15"/>
  </w:num>
  <w:num w:numId="18">
    <w:abstractNumId w:val="22"/>
  </w:num>
  <w:num w:numId="19">
    <w:abstractNumId w:val="34"/>
  </w:num>
  <w:num w:numId="20">
    <w:abstractNumId w:val="2"/>
  </w:num>
  <w:num w:numId="21">
    <w:abstractNumId w:val="6"/>
  </w:num>
  <w:num w:numId="22">
    <w:abstractNumId w:val="35"/>
  </w:num>
  <w:num w:numId="23">
    <w:abstractNumId w:val="14"/>
  </w:num>
  <w:num w:numId="24">
    <w:abstractNumId w:val="20"/>
  </w:num>
  <w:num w:numId="25">
    <w:abstractNumId w:val="5"/>
  </w:num>
  <w:num w:numId="26">
    <w:abstractNumId w:val="37"/>
  </w:num>
  <w:num w:numId="27">
    <w:abstractNumId w:val="21"/>
  </w:num>
  <w:num w:numId="28">
    <w:abstractNumId w:val="7"/>
  </w:num>
  <w:num w:numId="29">
    <w:abstractNumId w:val="9"/>
  </w:num>
  <w:num w:numId="30">
    <w:abstractNumId w:val="0"/>
  </w:num>
  <w:num w:numId="31">
    <w:abstractNumId w:val="18"/>
  </w:num>
  <w:num w:numId="32">
    <w:abstractNumId w:val="4"/>
  </w:num>
  <w:num w:numId="33">
    <w:abstractNumId w:val="38"/>
  </w:num>
  <w:num w:numId="34">
    <w:abstractNumId w:val="39"/>
  </w:num>
  <w:num w:numId="35">
    <w:abstractNumId w:val="12"/>
  </w:num>
  <w:num w:numId="36">
    <w:abstractNumId w:val="28"/>
  </w:num>
  <w:num w:numId="37">
    <w:abstractNumId w:val="26"/>
  </w:num>
  <w:num w:numId="38">
    <w:abstractNumId w:val="31"/>
  </w:num>
  <w:num w:numId="39">
    <w:abstractNumId w:val="13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FE7"/>
    <w:rsid w:val="00001074"/>
    <w:rsid w:val="00012C6A"/>
    <w:rsid w:val="00016C5C"/>
    <w:rsid w:val="00032CC3"/>
    <w:rsid w:val="000332BA"/>
    <w:rsid w:val="00035BBB"/>
    <w:rsid w:val="000442B7"/>
    <w:rsid w:val="000510B0"/>
    <w:rsid w:val="00062F0B"/>
    <w:rsid w:val="00073357"/>
    <w:rsid w:val="0008482E"/>
    <w:rsid w:val="000A1873"/>
    <w:rsid w:val="000A1AFD"/>
    <w:rsid w:val="000B2421"/>
    <w:rsid w:val="000C081E"/>
    <w:rsid w:val="000D32C0"/>
    <w:rsid w:val="000E2C9D"/>
    <w:rsid w:val="000F452B"/>
    <w:rsid w:val="001137A0"/>
    <w:rsid w:val="001258CF"/>
    <w:rsid w:val="0013542E"/>
    <w:rsid w:val="00135FE9"/>
    <w:rsid w:val="00145A1C"/>
    <w:rsid w:val="00152321"/>
    <w:rsid w:val="00154BA9"/>
    <w:rsid w:val="00166921"/>
    <w:rsid w:val="00181BA4"/>
    <w:rsid w:val="00181D30"/>
    <w:rsid w:val="00182A7B"/>
    <w:rsid w:val="001A7932"/>
    <w:rsid w:val="001D1DE3"/>
    <w:rsid w:val="001D6A4C"/>
    <w:rsid w:val="001D7E4A"/>
    <w:rsid w:val="001E45EF"/>
    <w:rsid w:val="001E6DF0"/>
    <w:rsid w:val="001F4B25"/>
    <w:rsid w:val="00205D17"/>
    <w:rsid w:val="00222606"/>
    <w:rsid w:val="00225A8E"/>
    <w:rsid w:val="00242F60"/>
    <w:rsid w:val="00246090"/>
    <w:rsid w:val="00247EC9"/>
    <w:rsid w:val="00264793"/>
    <w:rsid w:val="00267411"/>
    <w:rsid w:val="00271700"/>
    <w:rsid w:val="0027478A"/>
    <w:rsid w:val="002A5527"/>
    <w:rsid w:val="002A55B3"/>
    <w:rsid w:val="002C45C7"/>
    <w:rsid w:val="002C5E44"/>
    <w:rsid w:val="002C6E0E"/>
    <w:rsid w:val="002C7933"/>
    <w:rsid w:val="002E6A42"/>
    <w:rsid w:val="002F53EE"/>
    <w:rsid w:val="003014FB"/>
    <w:rsid w:val="003058C8"/>
    <w:rsid w:val="003070DD"/>
    <w:rsid w:val="0031003C"/>
    <w:rsid w:val="0033049A"/>
    <w:rsid w:val="00330E3B"/>
    <w:rsid w:val="00332566"/>
    <w:rsid w:val="003714F2"/>
    <w:rsid w:val="00372111"/>
    <w:rsid w:val="003A7834"/>
    <w:rsid w:val="003C1983"/>
    <w:rsid w:val="003F06D0"/>
    <w:rsid w:val="003F3BCA"/>
    <w:rsid w:val="00402B9C"/>
    <w:rsid w:val="004075E0"/>
    <w:rsid w:val="00426CB1"/>
    <w:rsid w:val="00444EA5"/>
    <w:rsid w:val="00445814"/>
    <w:rsid w:val="00456422"/>
    <w:rsid w:val="0046202E"/>
    <w:rsid w:val="00462A23"/>
    <w:rsid w:val="00485FE2"/>
    <w:rsid w:val="004938FE"/>
    <w:rsid w:val="00513776"/>
    <w:rsid w:val="00533EBF"/>
    <w:rsid w:val="00534A19"/>
    <w:rsid w:val="005365D6"/>
    <w:rsid w:val="00567E36"/>
    <w:rsid w:val="005756D5"/>
    <w:rsid w:val="005A4235"/>
    <w:rsid w:val="005A6FD8"/>
    <w:rsid w:val="005B667F"/>
    <w:rsid w:val="005C02B3"/>
    <w:rsid w:val="005C35AC"/>
    <w:rsid w:val="005E6B66"/>
    <w:rsid w:val="005F130A"/>
    <w:rsid w:val="005F1425"/>
    <w:rsid w:val="005F7592"/>
    <w:rsid w:val="005F78F8"/>
    <w:rsid w:val="00604DC0"/>
    <w:rsid w:val="00620321"/>
    <w:rsid w:val="006316B6"/>
    <w:rsid w:val="00641428"/>
    <w:rsid w:val="00643355"/>
    <w:rsid w:val="0065214D"/>
    <w:rsid w:val="006951E3"/>
    <w:rsid w:val="006A5EEA"/>
    <w:rsid w:val="006C765B"/>
    <w:rsid w:val="006D0518"/>
    <w:rsid w:val="0072056B"/>
    <w:rsid w:val="00740823"/>
    <w:rsid w:val="0074179B"/>
    <w:rsid w:val="00745892"/>
    <w:rsid w:val="0077547E"/>
    <w:rsid w:val="00781E38"/>
    <w:rsid w:val="00785CDF"/>
    <w:rsid w:val="007871A9"/>
    <w:rsid w:val="00792885"/>
    <w:rsid w:val="00804D88"/>
    <w:rsid w:val="00820F9A"/>
    <w:rsid w:val="00822254"/>
    <w:rsid w:val="008353F7"/>
    <w:rsid w:val="008608B1"/>
    <w:rsid w:val="008D175F"/>
    <w:rsid w:val="00907DFD"/>
    <w:rsid w:val="00937766"/>
    <w:rsid w:val="00955E4B"/>
    <w:rsid w:val="009722F3"/>
    <w:rsid w:val="009817AE"/>
    <w:rsid w:val="00995A71"/>
    <w:rsid w:val="009A6E55"/>
    <w:rsid w:val="009A78D7"/>
    <w:rsid w:val="009B4FE2"/>
    <w:rsid w:val="009D7840"/>
    <w:rsid w:val="009F317E"/>
    <w:rsid w:val="009F4FB1"/>
    <w:rsid w:val="00A102F1"/>
    <w:rsid w:val="00A16B2A"/>
    <w:rsid w:val="00A31D9C"/>
    <w:rsid w:val="00A6542C"/>
    <w:rsid w:val="00A76E0B"/>
    <w:rsid w:val="00AA0773"/>
    <w:rsid w:val="00AA18E6"/>
    <w:rsid w:val="00AA27DC"/>
    <w:rsid w:val="00AA69B6"/>
    <w:rsid w:val="00AB2E1B"/>
    <w:rsid w:val="00B0141D"/>
    <w:rsid w:val="00B0679C"/>
    <w:rsid w:val="00B15031"/>
    <w:rsid w:val="00B33AB0"/>
    <w:rsid w:val="00B33DF4"/>
    <w:rsid w:val="00B529C0"/>
    <w:rsid w:val="00B64C91"/>
    <w:rsid w:val="00B71BA6"/>
    <w:rsid w:val="00B767A2"/>
    <w:rsid w:val="00B83642"/>
    <w:rsid w:val="00B92840"/>
    <w:rsid w:val="00B9420B"/>
    <w:rsid w:val="00B94E4A"/>
    <w:rsid w:val="00BB28D2"/>
    <w:rsid w:val="00BB6E5A"/>
    <w:rsid w:val="00BC6463"/>
    <w:rsid w:val="00BE52AD"/>
    <w:rsid w:val="00C2087A"/>
    <w:rsid w:val="00C27858"/>
    <w:rsid w:val="00C324AA"/>
    <w:rsid w:val="00C35716"/>
    <w:rsid w:val="00C76258"/>
    <w:rsid w:val="00CA1B6A"/>
    <w:rsid w:val="00CB6E7D"/>
    <w:rsid w:val="00CC6F7A"/>
    <w:rsid w:val="00CF1887"/>
    <w:rsid w:val="00CF2AB5"/>
    <w:rsid w:val="00D02955"/>
    <w:rsid w:val="00D10636"/>
    <w:rsid w:val="00D1695F"/>
    <w:rsid w:val="00D16DA3"/>
    <w:rsid w:val="00D3005B"/>
    <w:rsid w:val="00D30618"/>
    <w:rsid w:val="00D40F40"/>
    <w:rsid w:val="00D54EFC"/>
    <w:rsid w:val="00DA775B"/>
    <w:rsid w:val="00DC4754"/>
    <w:rsid w:val="00DC572E"/>
    <w:rsid w:val="00DD49F1"/>
    <w:rsid w:val="00DD6378"/>
    <w:rsid w:val="00DF5902"/>
    <w:rsid w:val="00E12945"/>
    <w:rsid w:val="00E23DBD"/>
    <w:rsid w:val="00E321AD"/>
    <w:rsid w:val="00E416CB"/>
    <w:rsid w:val="00E72517"/>
    <w:rsid w:val="00E81BA4"/>
    <w:rsid w:val="00E849F2"/>
    <w:rsid w:val="00E84FE7"/>
    <w:rsid w:val="00E90ABA"/>
    <w:rsid w:val="00E93ADC"/>
    <w:rsid w:val="00EA20C4"/>
    <w:rsid w:val="00EB54FC"/>
    <w:rsid w:val="00EC0E5E"/>
    <w:rsid w:val="00EC240F"/>
    <w:rsid w:val="00ED17B8"/>
    <w:rsid w:val="00EF2AF2"/>
    <w:rsid w:val="00EF4D92"/>
    <w:rsid w:val="00EF5A00"/>
    <w:rsid w:val="00EF7AFC"/>
    <w:rsid w:val="00F110FF"/>
    <w:rsid w:val="00F2616F"/>
    <w:rsid w:val="00F305CD"/>
    <w:rsid w:val="00F34074"/>
    <w:rsid w:val="00F55CFE"/>
    <w:rsid w:val="00F72D63"/>
    <w:rsid w:val="00F77AA5"/>
    <w:rsid w:val="00FA15AA"/>
    <w:rsid w:val="00FD0A08"/>
    <w:rsid w:val="00FE74A9"/>
    <w:rsid w:val="00FF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4FE7"/>
    <w:rPr>
      <w:b/>
      <w:bCs/>
    </w:rPr>
  </w:style>
  <w:style w:type="character" w:styleId="a5">
    <w:name w:val="Emphasis"/>
    <w:basedOn w:val="a0"/>
    <w:uiPriority w:val="20"/>
    <w:qFormat/>
    <w:rsid w:val="00E84FE7"/>
    <w:rPr>
      <w:i/>
      <w:iCs/>
    </w:rPr>
  </w:style>
  <w:style w:type="paragraph" w:styleId="a6">
    <w:name w:val="No Spacing"/>
    <w:link w:val="a7"/>
    <w:uiPriority w:val="1"/>
    <w:qFormat/>
    <w:rsid w:val="00B15031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B15031"/>
  </w:style>
  <w:style w:type="paragraph" w:styleId="a8">
    <w:name w:val="List Paragraph"/>
    <w:basedOn w:val="a"/>
    <w:uiPriority w:val="34"/>
    <w:qFormat/>
    <w:rsid w:val="00B15031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2C45C7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Default">
    <w:name w:val="Default"/>
    <w:rsid w:val="00CF2A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10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003C"/>
  </w:style>
  <w:style w:type="paragraph" w:styleId="ab">
    <w:name w:val="footer"/>
    <w:basedOn w:val="a"/>
    <w:link w:val="ac"/>
    <w:uiPriority w:val="99"/>
    <w:semiHidden/>
    <w:unhideWhenUsed/>
    <w:rsid w:val="00310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003C"/>
  </w:style>
  <w:style w:type="table" w:customStyle="1" w:styleId="10">
    <w:name w:val="Сетка таблицы1"/>
    <w:basedOn w:val="a1"/>
    <w:next w:val="ad"/>
    <w:uiPriority w:val="39"/>
    <w:rsid w:val="00F110FF"/>
    <w:pPr>
      <w:spacing w:after="0" w:line="240" w:lineRule="auto"/>
    </w:pPr>
    <w:rPr>
      <w:rFonts w:ascii="Calibri" w:eastAsia="Calibri" w:hAnsi="Calibri" w:cs="Mang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F1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d"/>
    <w:uiPriority w:val="39"/>
    <w:rsid w:val="005E6B66"/>
    <w:pPr>
      <w:spacing w:after="0" w:line="240" w:lineRule="auto"/>
    </w:pPr>
    <w:rPr>
      <w:rFonts w:ascii="Calibri" w:eastAsia="Calibri" w:hAnsi="Calibri" w:cs="Mang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d"/>
    <w:uiPriority w:val="39"/>
    <w:rsid w:val="00B33DF4"/>
    <w:pPr>
      <w:spacing w:after="0" w:line="240" w:lineRule="auto"/>
    </w:pPr>
    <w:rPr>
      <w:rFonts w:ascii="Calibri" w:eastAsia="Calibri" w:hAnsi="Calibri" w:cs="Mang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A7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7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0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6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1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7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06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39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783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78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7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35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16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600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8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3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6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1175D-484D-4475-8AD4-3C915021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12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55</cp:revision>
  <cp:lastPrinted>2020-03-04T13:28:00Z</cp:lastPrinted>
  <dcterms:created xsi:type="dcterms:W3CDTF">2018-02-23T06:20:00Z</dcterms:created>
  <dcterms:modified xsi:type="dcterms:W3CDTF">2020-03-06T07:20:00Z</dcterms:modified>
</cp:coreProperties>
</file>