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52760" w14:textId="1D353030" w:rsidR="00771588" w:rsidRDefault="00771588" w:rsidP="00771588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64CA02AA" wp14:editId="4740D4EC">
            <wp:extent cx="421640" cy="5886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4BC3" w14:textId="77777777" w:rsidR="00771588" w:rsidRDefault="00771588" w:rsidP="00771588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14:paraId="6CEB7963" w14:textId="77777777" w:rsidR="00771588" w:rsidRDefault="00771588" w:rsidP="0077158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14:paraId="209CCD6B" w14:textId="77777777" w:rsidR="00771588" w:rsidRDefault="00771588" w:rsidP="00771588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14:paraId="3A813E7D" w14:textId="77777777" w:rsidR="00771588" w:rsidRDefault="00771588" w:rsidP="0077158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14:paraId="0B47193B" w14:textId="77777777" w:rsidR="00771588" w:rsidRDefault="00771588" w:rsidP="0077158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14:paraId="419F9B6A" w14:textId="77777777" w:rsidR="00771588" w:rsidRDefault="00771588" w:rsidP="00771588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14:paraId="231A0714" w14:textId="77777777" w:rsidR="00771588" w:rsidRDefault="00771588" w:rsidP="00771588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771588" w14:paraId="38F86D53" w14:textId="77777777" w:rsidTr="00771588">
        <w:tc>
          <w:tcPr>
            <w:tcW w:w="4927" w:type="dxa"/>
            <w:hideMark/>
          </w:tcPr>
          <w:p w14:paraId="388E4E60" w14:textId="77777777" w:rsidR="00771588" w:rsidRDefault="00771588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14:paraId="466196FC" w14:textId="6979FAE9" w:rsidR="00771588" w:rsidRDefault="00771588">
            <w:pPr>
              <w:suppressAutoHyphens/>
              <w:spacing w:line="254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eastAsia="ar-SA"/>
              </w:rPr>
              <w:t>76</w:t>
            </w:r>
          </w:p>
          <w:p w14:paraId="28EA20C8" w14:textId="77777777" w:rsidR="00771588" w:rsidRDefault="00771588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46481077" w14:textId="389D2081" w:rsidR="00F72BF2" w:rsidRPr="008C4EBE" w:rsidRDefault="00F72BF2" w:rsidP="00C25195">
      <w:pPr>
        <w:ind w:right="3826"/>
        <w:jc w:val="both"/>
        <w:rPr>
          <w:sz w:val="28"/>
          <w:szCs w:val="28"/>
        </w:rPr>
      </w:pPr>
      <w:bookmarkStart w:id="0" w:name="_Hlk64649350"/>
      <w:r w:rsidRPr="008C4EBE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впорядкування обігу земель для ведення особистого селянського господарства, які </w:t>
      </w:r>
      <w:r w:rsidR="009303B8">
        <w:rPr>
          <w:sz w:val="28"/>
          <w:szCs w:val="28"/>
        </w:rPr>
        <w:t xml:space="preserve"> </w:t>
      </w:r>
      <w:r>
        <w:rPr>
          <w:sz w:val="28"/>
          <w:szCs w:val="28"/>
        </w:rPr>
        <w:t>були надані працівникам соціальної сфери</w:t>
      </w:r>
    </w:p>
    <w:bookmarkEnd w:id="0"/>
    <w:p w14:paraId="55AC88E2" w14:textId="77777777" w:rsidR="00F72BF2" w:rsidRDefault="00F72BF2" w:rsidP="00F72BF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70C3645" w14:textId="77777777" w:rsidR="00F72BF2" w:rsidRDefault="00F72BF2" w:rsidP="00F72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 метою впорядкування обігу земель для ведення особистого селянського господарства, які були надані працівникам соціальної сфери сіл, що увійшли до складу Звенигородської міської ради, </w:t>
      </w:r>
      <w:r w:rsidR="009303B8">
        <w:rPr>
          <w:sz w:val="28"/>
          <w:szCs w:val="28"/>
        </w:rPr>
        <w:t xml:space="preserve">та на які до теперішнього часу не виготовлені правовстановлюючі документи на право власності,  </w:t>
      </w:r>
      <w:r w:rsidRPr="00C17B30">
        <w:rPr>
          <w:sz w:val="28"/>
          <w:szCs w:val="28"/>
        </w:rPr>
        <w:t>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</w:t>
      </w:r>
      <w:r w:rsidR="009303B8">
        <w:rPr>
          <w:sz w:val="28"/>
          <w:szCs w:val="28"/>
        </w:rPr>
        <w:t>статтею</w:t>
      </w:r>
      <w:r>
        <w:rPr>
          <w:sz w:val="28"/>
          <w:szCs w:val="28"/>
        </w:rPr>
        <w:t xml:space="preserve"> 12 Земельного Кодексу України,    міська рада вирішила:</w:t>
      </w:r>
    </w:p>
    <w:p w14:paraId="0A8ACBB0" w14:textId="77777777" w:rsidR="009303B8" w:rsidRDefault="009303B8" w:rsidP="00F72BF2">
      <w:pPr>
        <w:jc w:val="both"/>
        <w:rPr>
          <w:sz w:val="28"/>
          <w:szCs w:val="28"/>
        </w:rPr>
      </w:pPr>
    </w:p>
    <w:p w14:paraId="09B4D185" w14:textId="77777777" w:rsidR="009303B8" w:rsidRDefault="009303B8" w:rsidP="00F72BF2">
      <w:pPr>
        <w:jc w:val="both"/>
        <w:rPr>
          <w:sz w:val="28"/>
          <w:szCs w:val="28"/>
        </w:rPr>
      </w:pPr>
    </w:p>
    <w:p w14:paraId="78D67FBA" w14:textId="286511DF" w:rsidR="009303B8" w:rsidRDefault="009303B8" w:rsidP="009303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</w:t>
      </w:r>
      <w:r w:rsidR="00AA5277">
        <w:rPr>
          <w:sz w:val="28"/>
          <w:szCs w:val="28"/>
        </w:rPr>
        <w:t>працівникам</w:t>
      </w:r>
      <w:r>
        <w:rPr>
          <w:sz w:val="28"/>
          <w:szCs w:val="28"/>
        </w:rPr>
        <w:t xml:space="preserve"> соціальної сфери</w:t>
      </w:r>
      <w:r w:rsidRPr="009303B8">
        <w:rPr>
          <w:sz w:val="28"/>
          <w:szCs w:val="28"/>
        </w:rPr>
        <w:t xml:space="preserve"> сіл, що увійшли до складу Звенигородської міської ради, та які до теперішнього </w:t>
      </w:r>
      <w:r w:rsidR="00AA5277">
        <w:rPr>
          <w:sz w:val="28"/>
          <w:szCs w:val="28"/>
        </w:rPr>
        <w:t>часу не виготовили</w:t>
      </w:r>
      <w:r w:rsidRPr="009303B8">
        <w:rPr>
          <w:sz w:val="28"/>
          <w:szCs w:val="28"/>
        </w:rPr>
        <w:t xml:space="preserve"> правовстановлюючі документи на право власності</w:t>
      </w:r>
      <w:r w:rsidR="00AA5277">
        <w:rPr>
          <w:sz w:val="28"/>
          <w:szCs w:val="28"/>
        </w:rPr>
        <w:t xml:space="preserve"> на земельні ділянки які надавалися їм згідно рішень відповідних сільських рад для ведення особистого селянського господарства</w:t>
      </w:r>
      <w:r w:rsidR="00085E52">
        <w:rPr>
          <w:sz w:val="28"/>
          <w:szCs w:val="28"/>
        </w:rPr>
        <w:t>,</w:t>
      </w:r>
      <w:r w:rsidR="00AA5277" w:rsidRPr="00AA5277">
        <w:rPr>
          <w:sz w:val="28"/>
          <w:szCs w:val="28"/>
        </w:rPr>
        <w:t xml:space="preserve"> </w:t>
      </w:r>
      <w:r w:rsidR="00C25195">
        <w:rPr>
          <w:sz w:val="28"/>
          <w:szCs w:val="28"/>
        </w:rPr>
        <w:t xml:space="preserve">граничний </w:t>
      </w:r>
      <w:r w:rsidR="00AA5277" w:rsidRPr="00AA5277">
        <w:rPr>
          <w:sz w:val="28"/>
          <w:szCs w:val="28"/>
        </w:rPr>
        <w:t>термін до 30.04.2021 для звернення до Звенигородської міської ради</w:t>
      </w:r>
      <w:r w:rsidRPr="00AA5277">
        <w:rPr>
          <w:sz w:val="28"/>
          <w:szCs w:val="28"/>
        </w:rPr>
        <w:t xml:space="preserve"> </w:t>
      </w:r>
      <w:r w:rsidR="00AA5277">
        <w:rPr>
          <w:sz w:val="28"/>
          <w:szCs w:val="28"/>
        </w:rPr>
        <w:t>із заявою щодо надання дозволу на розробку проекту із землеустрою</w:t>
      </w:r>
      <w:r w:rsidR="00AA5277" w:rsidRPr="00AA5277">
        <w:rPr>
          <w:sz w:val="28"/>
          <w:szCs w:val="28"/>
        </w:rPr>
        <w:t xml:space="preserve"> щодо відведення земельної ділянки  у власність для ведення особистого селянського господарства (код КВЦПЗ 01.03)</w:t>
      </w:r>
      <w:r w:rsidR="00AA5277">
        <w:rPr>
          <w:sz w:val="28"/>
          <w:szCs w:val="28"/>
        </w:rPr>
        <w:t>.</w:t>
      </w:r>
    </w:p>
    <w:p w14:paraId="08E26551" w14:textId="77777777" w:rsidR="00C25195" w:rsidRDefault="00AA5277" w:rsidP="00C251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Старостам сіл,</w:t>
      </w:r>
      <w:r w:rsidRPr="00AA5277">
        <w:rPr>
          <w:sz w:val="28"/>
          <w:szCs w:val="28"/>
        </w:rPr>
        <w:t xml:space="preserve"> що увійшли до складу Звенигородської міської ради</w:t>
      </w:r>
      <w:r>
        <w:rPr>
          <w:sz w:val="28"/>
          <w:szCs w:val="28"/>
        </w:rPr>
        <w:t>, довести це рішення до</w:t>
      </w:r>
      <w:r w:rsidRPr="00AA5277">
        <w:rPr>
          <w:sz w:val="28"/>
          <w:szCs w:val="28"/>
        </w:rPr>
        <w:t xml:space="preserve"> </w:t>
      </w:r>
      <w:r>
        <w:rPr>
          <w:sz w:val="28"/>
          <w:szCs w:val="28"/>
        </w:rPr>
        <w:t>працівників</w:t>
      </w:r>
      <w:r w:rsidRPr="00AA5277">
        <w:rPr>
          <w:sz w:val="28"/>
          <w:szCs w:val="28"/>
        </w:rPr>
        <w:t xml:space="preserve"> соціальної сфери</w:t>
      </w:r>
      <w:r w:rsidR="00C25195">
        <w:rPr>
          <w:sz w:val="28"/>
          <w:szCs w:val="28"/>
        </w:rPr>
        <w:t>.</w:t>
      </w:r>
    </w:p>
    <w:p w14:paraId="1BCFE027" w14:textId="77777777" w:rsidR="00C25195" w:rsidRPr="00C25195" w:rsidRDefault="00C25195" w:rsidP="00C251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25195">
        <w:rPr>
          <w:sz w:val="28"/>
          <w:szCs w:val="28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10D70306" w14:textId="77777777" w:rsidR="00AA5277" w:rsidRDefault="00AA5277" w:rsidP="00C25195">
      <w:pPr>
        <w:pStyle w:val="a3"/>
        <w:jc w:val="both"/>
        <w:rPr>
          <w:sz w:val="28"/>
          <w:szCs w:val="28"/>
        </w:rPr>
      </w:pPr>
    </w:p>
    <w:p w14:paraId="239BC244" w14:textId="77777777" w:rsidR="00C25195" w:rsidRDefault="00C25195" w:rsidP="00C25195">
      <w:pPr>
        <w:pStyle w:val="a3"/>
        <w:jc w:val="both"/>
        <w:rPr>
          <w:sz w:val="28"/>
          <w:szCs w:val="28"/>
        </w:rPr>
      </w:pPr>
    </w:p>
    <w:p w14:paraId="6FE780E4" w14:textId="77777777" w:rsidR="00954979" w:rsidRPr="009303B8" w:rsidRDefault="00954979" w:rsidP="00C25195">
      <w:pPr>
        <w:pStyle w:val="a3"/>
        <w:jc w:val="both"/>
        <w:rPr>
          <w:sz w:val="28"/>
          <w:szCs w:val="28"/>
        </w:rPr>
      </w:pPr>
      <w:bookmarkStart w:id="1" w:name="_GoBack"/>
      <w:bookmarkEnd w:id="1"/>
    </w:p>
    <w:p w14:paraId="29787050" w14:textId="77777777" w:rsidR="00FB4DCE" w:rsidRDefault="00C25195">
      <w:r>
        <w:rPr>
          <w:sz w:val="28"/>
          <w:szCs w:val="28"/>
        </w:rPr>
        <w:t xml:space="preserve">              Міський голова                                                    Олександр САЄНКО</w:t>
      </w:r>
    </w:p>
    <w:sectPr w:rsidR="00FB4DCE" w:rsidSect="00C251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8096D"/>
    <w:multiLevelType w:val="hybridMultilevel"/>
    <w:tmpl w:val="6B669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F2"/>
    <w:rsid w:val="00085E52"/>
    <w:rsid w:val="00494733"/>
    <w:rsid w:val="00771588"/>
    <w:rsid w:val="009303B8"/>
    <w:rsid w:val="00954979"/>
    <w:rsid w:val="00AA5277"/>
    <w:rsid w:val="00C25195"/>
    <w:rsid w:val="00F72BF2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4B8C"/>
  <w15:chartTrackingRefBased/>
  <w15:docId w15:val="{89530085-C114-4B07-8A37-56043FB2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4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NVB</cp:lastModifiedBy>
  <cp:revision>4</cp:revision>
  <dcterms:created xsi:type="dcterms:W3CDTF">2021-02-23T20:30:00Z</dcterms:created>
  <dcterms:modified xsi:type="dcterms:W3CDTF">2021-03-02T14:50:00Z</dcterms:modified>
</cp:coreProperties>
</file>