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A0"/>
      </w:tblPr>
      <w:tblGrid>
        <w:gridCol w:w="9355"/>
      </w:tblGrid>
      <w:tr w:rsidR="003349FD" w:rsidRPr="005D60F4" w:rsidTr="00F26755">
        <w:tc>
          <w:tcPr>
            <w:tcW w:w="2000" w:type="pct"/>
          </w:tcPr>
          <w:p w:rsidR="003349FD" w:rsidRPr="00F26755" w:rsidRDefault="003349FD" w:rsidP="00F26755">
            <w:pPr>
              <w:spacing w:before="150" w:after="150" w:line="240" w:lineRule="auto"/>
              <w:jc w:val="right"/>
              <w:rPr>
                <w:rFonts w:ascii="Times New Roman" w:hAnsi="Times New Roman"/>
                <w:sz w:val="24"/>
                <w:szCs w:val="24"/>
                <w:lang w:eastAsia="ru-RU"/>
              </w:rPr>
            </w:pPr>
            <w:r w:rsidRPr="00F26755">
              <w:rPr>
                <w:rFonts w:ascii="Times New Roman" w:hAnsi="Times New Roman"/>
                <w:sz w:val="24"/>
                <w:szCs w:val="24"/>
                <w:lang w:eastAsia="ru-RU"/>
              </w:rPr>
              <w:br/>
              <w:t>Додаток</w:t>
            </w:r>
            <w:r w:rsidRPr="00F26755">
              <w:rPr>
                <w:rFonts w:ascii="Times New Roman" w:hAnsi="Times New Roman"/>
                <w:sz w:val="24"/>
                <w:szCs w:val="24"/>
                <w:lang w:eastAsia="ru-RU"/>
              </w:rPr>
              <w:br/>
              <w:t xml:space="preserve">до Порядку розгляду </w:t>
            </w:r>
            <w:r>
              <w:rPr>
                <w:rFonts w:ascii="Times New Roman" w:hAnsi="Times New Roman"/>
                <w:sz w:val="24"/>
                <w:szCs w:val="24"/>
                <w:lang w:val="uk-UA" w:eastAsia="ru-RU"/>
              </w:rPr>
              <w:t>виконавчим комітетом</w:t>
            </w:r>
            <w:r w:rsidRPr="00F26755">
              <w:rPr>
                <w:rFonts w:ascii="Times New Roman" w:hAnsi="Times New Roman"/>
                <w:sz w:val="24"/>
                <w:szCs w:val="24"/>
                <w:lang w:eastAsia="ru-RU"/>
              </w:rPr>
              <w:br/>
            </w:r>
            <w:r>
              <w:rPr>
                <w:rFonts w:ascii="Times New Roman" w:hAnsi="Times New Roman"/>
                <w:sz w:val="24"/>
                <w:szCs w:val="24"/>
                <w:lang w:val="uk-UA" w:eastAsia="ru-RU"/>
              </w:rPr>
              <w:t>Звенигородської міської ради роарахунків</w:t>
            </w:r>
            <w:r w:rsidRPr="00F26755">
              <w:rPr>
                <w:rFonts w:ascii="Times New Roman" w:hAnsi="Times New Roman"/>
                <w:sz w:val="24"/>
                <w:szCs w:val="24"/>
                <w:lang w:eastAsia="ru-RU"/>
              </w:rPr>
              <w:t xml:space="preserve"> тарифів </w:t>
            </w:r>
            <w:r w:rsidRPr="00F26755">
              <w:rPr>
                <w:rFonts w:ascii="Times New Roman" w:hAnsi="Times New Roman"/>
                <w:sz w:val="24"/>
                <w:szCs w:val="24"/>
                <w:lang w:eastAsia="ru-RU"/>
              </w:rPr>
              <w:br/>
              <w:t>на теплову енергію, її виробництво, </w:t>
            </w:r>
            <w:r>
              <w:rPr>
                <w:rFonts w:ascii="Times New Roman" w:hAnsi="Times New Roman"/>
                <w:sz w:val="24"/>
                <w:szCs w:val="24"/>
                <w:lang w:eastAsia="ru-RU"/>
              </w:rPr>
              <w:br/>
              <w:t>транспортування та постачання,</w:t>
            </w:r>
            <w:r>
              <w:rPr>
                <w:rFonts w:ascii="Times New Roman" w:hAnsi="Times New Roman"/>
                <w:sz w:val="24"/>
                <w:szCs w:val="24"/>
                <w:lang w:val="uk-UA" w:eastAsia="ru-RU"/>
              </w:rPr>
              <w:t xml:space="preserve"> послуги з </w:t>
            </w:r>
            <w:r w:rsidRPr="00F26755">
              <w:rPr>
                <w:rFonts w:ascii="Times New Roman" w:hAnsi="Times New Roman"/>
                <w:sz w:val="24"/>
                <w:szCs w:val="24"/>
                <w:lang w:eastAsia="ru-RU"/>
              </w:rPr>
              <w:t> </w:t>
            </w:r>
            <w:r w:rsidRPr="00F26755">
              <w:rPr>
                <w:rFonts w:ascii="Times New Roman" w:hAnsi="Times New Roman"/>
                <w:sz w:val="24"/>
                <w:szCs w:val="24"/>
                <w:lang w:eastAsia="ru-RU"/>
              </w:rPr>
              <w:br/>
            </w:r>
            <w:r>
              <w:rPr>
                <w:rFonts w:ascii="Times New Roman" w:hAnsi="Times New Roman"/>
                <w:sz w:val="24"/>
                <w:szCs w:val="24"/>
                <w:lang w:val="uk-UA" w:eastAsia="ru-RU"/>
              </w:rPr>
              <w:t>постачання теплової енергії,</w:t>
            </w:r>
            <w:r>
              <w:rPr>
                <w:rFonts w:ascii="Times New Roman" w:hAnsi="Times New Roman"/>
                <w:sz w:val="24"/>
                <w:szCs w:val="24"/>
                <w:lang w:eastAsia="ru-RU"/>
              </w:rPr>
              <w:t> </w:t>
            </w:r>
            <w:r>
              <w:rPr>
                <w:rFonts w:ascii="Times New Roman" w:hAnsi="Times New Roman"/>
                <w:sz w:val="24"/>
                <w:szCs w:val="24"/>
                <w:lang w:eastAsia="ru-RU"/>
              </w:rPr>
              <w:br/>
            </w:r>
            <w:r w:rsidRPr="00F26755">
              <w:rPr>
                <w:rFonts w:ascii="Times New Roman" w:hAnsi="Times New Roman"/>
                <w:sz w:val="24"/>
                <w:szCs w:val="24"/>
                <w:lang w:eastAsia="ru-RU"/>
              </w:rPr>
              <w:t xml:space="preserve"> поданих для їх встановлення </w:t>
            </w:r>
            <w:r w:rsidRPr="00F26755">
              <w:rPr>
                <w:rFonts w:ascii="Times New Roman" w:hAnsi="Times New Roman"/>
                <w:sz w:val="24"/>
                <w:szCs w:val="24"/>
                <w:lang w:eastAsia="ru-RU"/>
              </w:rPr>
              <w:br/>
            </w:r>
            <w:r>
              <w:rPr>
                <w:rFonts w:ascii="Times New Roman" w:hAnsi="Times New Roman"/>
                <w:sz w:val="24"/>
                <w:szCs w:val="24"/>
                <w:lang w:val="uk-UA" w:eastAsia="ru-RU"/>
              </w:rPr>
              <w:t>КП «Звенигородське ПТМ» м.Звенигордка</w:t>
            </w:r>
          </w:p>
        </w:tc>
      </w:tr>
    </w:tbl>
    <w:p w:rsidR="003349FD" w:rsidRPr="00F26755" w:rsidRDefault="003349FD" w:rsidP="00F26755">
      <w:pPr>
        <w:shd w:val="clear" w:color="auto" w:fill="FFFFFF"/>
        <w:spacing w:before="150" w:after="150" w:line="240" w:lineRule="auto"/>
        <w:ind w:left="450" w:right="450"/>
        <w:jc w:val="center"/>
        <w:rPr>
          <w:rFonts w:ascii="Times New Roman" w:hAnsi="Times New Roman"/>
          <w:color w:val="000000"/>
          <w:sz w:val="24"/>
          <w:szCs w:val="24"/>
          <w:lang w:eastAsia="ru-RU"/>
        </w:rPr>
      </w:pPr>
      <w:bookmarkStart w:id="0" w:name="n292"/>
      <w:bookmarkEnd w:id="0"/>
      <w:r w:rsidRPr="00F26755">
        <w:rPr>
          <w:rFonts w:ascii="Times New Roman" w:hAnsi="Times New Roman"/>
          <w:b/>
          <w:bCs/>
          <w:color w:val="000000"/>
          <w:sz w:val="28"/>
          <w:lang w:eastAsia="ru-RU"/>
        </w:rPr>
        <w:t>ПЕРЕЛІК ДОКУМЕНТІВ, </w:t>
      </w:r>
      <w:r w:rsidRPr="00F26755">
        <w:rPr>
          <w:rFonts w:ascii="Times New Roman" w:hAnsi="Times New Roman"/>
          <w:color w:val="000000"/>
          <w:sz w:val="24"/>
          <w:szCs w:val="24"/>
          <w:lang w:eastAsia="ru-RU"/>
        </w:rPr>
        <w:br/>
      </w:r>
      <w:r w:rsidRPr="00F26755">
        <w:rPr>
          <w:rFonts w:ascii="Times New Roman" w:hAnsi="Times New Roman"/>
          <w:b/>
          <w:bCs/>
          <w:color w:val="000000"/>
          <w:sz w:val="28"/>
          <w:lang w:eastAsia="ru-RU"/>
        </w:rPr>
        <w:t>що подаються для встановлення тарифів на теплову енергію, її виробництво, транспортування та постачання, послуги з постачання теплової енергії</w:t>
      </w:r>
      <w:r w:rsidRPr="00F26755">
        <w:rPr>
          <w:rFonts w:ascii="Times New Roman" w:hAnsi="Times New Roman"/>
          <w:color w:val="000000"/>
          <w:sz w:val="24"/>
          <w:szCs w:val="24"/>
          <w:lang w:eastAsia="ru-RU"/>
        </w:rPr>
        <w:br/>
      </w:r>
      <w:r w:rsidRPr="00F26755">
        <w:rPr>
          <w:rFonts w:ascii="Times New Roman" w:hAnsi="Times New Roman"/>
          <w:b/>
          <w:bCs/>
          <w:color w:val="000000"/>
          <w:sz w:val="28"/>
          <w:lang w:eastAsia="ru-RU"/>
        </w:rPr>
        <w:t xml:space="preserve">на </w:t>
      </w:r>
      <w:r>
        <w:rPr>
          <w:rFonts w:ascii="Times New Roman" w:hAnsi="Times New Roman"/>
          <w:b/>
          <w:bCs/>
          <w:color w:val="000000"/>
          <w:sz w:val="28"/>
          <w:lang w:val="uk-UA" w:eastAsia="ru-RU"/>
        </w:rPr>
        <w:t xml:space="preserve"> 2021 </w:t>
      </w:r>
      <w:r w:rsidRPr="00F26755">
        <w:rPr>
          <w:rFonts w:ascii="Times New Roman" w:hAnsi="Times New Roman"/>
          <w:b/>
          <w:bCs/>
          <w:color w:val="000000"/>
          <w:sz w:val="28"/>
          <w:lang w:eastAsia="ru-RU"/>
        </w:rPr>
        <w:t>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656"/>
        <w:gridCol w:w="6570"/>
        <w:gridCol w:w="2159"/>
      </w:tblGrid>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bookmarkStart w:id="1" w:name="n293"/>
            <w:bookmarkEnd w:id="1"/>
            <w:r w:rsidRPr="00F26755">
              <w:rPr>
                <w:rFonts w:ascii="Times New Roman" w:hAnsi="Times New Roman"/>
                <w:b/>
                <w:bCs/>
                <w:color w:val="000000"/>
                <w:sz w:val="24"/>
                <w:szCs w:val="24"/>
                <w:lang w:eastAsia="ru-RU"/>
              </w:rPr>
              <w:t>№</w:t>
            </w:r>
            <w:r w:rsidRPr="00F26755">
              <w:rPr>
                <w:rFonts w:ascii="Times New Roman" w:hAnsi="Times New Roman"/>
                <w:sz w:val="24"/>
                <w:szCs w:val="24"/>
                <w:lang w:eastAsia="ru-RU"/>
              </w:rPr>
              <w:t> </w:t>
            </w:r>
            <w:r w:rsidRPr="00F26755">
              <w:rPr>
                <w:rFonts w:ascii="Times New Roman" w:hAnsi="Times New Roman"/>
                <w:sz w:val="24"/>
                <w:szCs w:val="24"/>
                <w:lang w:eastAsia="ru-RU"/>
              </w:rPr>
              <w:br/>
            </w:r>
            <w:r w:rsidRPr="00F26755">
              <w:rPr>
                <w:rFonts w:ascii="Times New Roman" w:hAnsi="Times New Roman"/>
                <w:b/>
                <w:bCs/>
                <w:color w:val="000000"/>
                <w:sz w:val="24"/>
                <w:szCs w:val="24"/>
                <w:lang w:eastAsia="ru-RU"/>
              </w:rPr>
              <w:t>з/п</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b/>
                <w:bCs/>
                <w:color w:val="000000"/>
                <w:sz w:val="24"/>
                <w:szCs w:val="24"/>
                <w:lang w:eastAsia="ru-RU"/>
              </w:rPr>
              <w:t>Зміст</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b/>
                <w:bCs/>
                <w:color w:val="000000"/>
                <w:sz w:val="24"/>
                <w:szCs w:val="24"/>
                <w:lang w:eastAsia="ru-RU"/>
              </w:rPr>
              <w:t>Посилання на документ</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Заява за встановленою формою</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Пояснювальна записка (обґрунтування потреби встановлення тарифів)</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3</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Інформація про суб'єкта господарювання (заявника)</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4</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Інформація про середньооблікову чисельність персоналу суб'єкта господарювання (заявника)</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5</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штатного розпису суб'єкта господарювання</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6</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колективного договору суб'єкта господарювання (за наявності)</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7</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Інвестиційна програма суб'єкта господарювання (за наявності)</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8</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9</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Копії розпорядчих документів про облікову політику підприємства з визначенням бази розподілу понесених витрат</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10</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Копії договорів, укладених з організаціями, підприємствами та суб'єктами господарювання для забезпечення виробництва, транспортування та постачання теплової енергії, надання комунальних послуг</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11</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Інформація щодо балансової вартості основних засобів, інших необоротних матеріальних і нематеріальних активів</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12</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Розрахунки тарифів на теплову енергію (виробництво, транспортування, постачання)</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13</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втрат суб'єкта господарювання,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про відшкодування таких втрат із місцевого бюджету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14</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Річний план виробництва, транспортування та постачання теплової енергії, надання послуг із постачання теплової енергії та постачання гарячої води</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15</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Розрахунки та документи, передбачені </w:t>
            </w:r>
            <w:hyperlink r:id="rId4" w:anchor="n55" w:history="1">
              <w:r w:rsidRPr="00F26755">
                <w:rPr>
                  <w:rFonts w:ascii="Times New Roman" w:hAnsi="Times New Roman"/>
                  <w:color w:val="006600"/>
                  <w:sz w:val="24"/>
                  <w:szCs w:val="24"/>
                  <w:u w:val="single"/>
                  <w:lang w:eastAsia="ru-RU"/>
                </w:rPr>
                <w:t>підпунктами 5-6</w:t>
              </w:r>
            </w:hyperlink>
            <w:r w:rsidRPr="00F26755">
              <w:rPr>
                <w:rFonts w:ascii="Times New Roman" w:hAnsi="Times New Roman"/>
                <w:sz w:val="24"/>
                <w:szCs w:val="24"/>
                <w:lang w:eastAsia="ru-RU"/>
              </w:rPr>
              <w:t> пункту 3 розділу II Порядку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16</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погоджених в установленому порядку норм питомих витрат паливно-енергетичних ресурсів</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17</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палива, технологічних витрат електроенергії, води та відповідні підтвердні документи, передбачені </w:t>
            </w:r>
            <w:hyperlink r:id="rId5" w:anchor="n65" w:history="1">
              <w:r w:rsidRPr="00F26755">
                <w:rPr>
                  <w:rFonts w:ascii="Times New Roman" w:hAnsi="Times New Roman"/>
                  <w:color w:val="006600"/>
                  <w:sz w:val="24"/>
                  <w:szCs w:val="24"/>
                  <w:u w:val="single"/>
                  <w:lang w:eastAsia="ru-RU"/>
                </w:rPr>
                <w:t>підпунктом 8</w:t>
              </w:r>
            </w:hyperlink>
            <w:r w:rsidRPr="00F26755">
              <w:rPr>
                <w:rFonts w:ascii="Times New Roman" w:hAnsi="Times New Roman"/>
                <w:sz w:val="24"/>
                <w:szCs w:val="24"/>
                <w:lang w:eastAsia="ru-RU"/>
              </w:rPr>
              <w:t> пункту 3 розділу II Порядку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18</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графіка планово-запобіжних ремонтних робіт та дефектні акти</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19</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проектно-кошторисної документації на проведення ремонтних робіт</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20</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Копії рішень власника щодо користування майном, що використовується під час виробництва, транспортування та постачання теплової енергії (користування, оренда тощо), та акти приймання - передавання зазначеного майна</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21</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Копія наказу про встановлення норм витрат палива та мастильних матеріалів на автомобільному транспорті суб'єкта господарювання</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22</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Довідка щодо сумарної встановленої потужності джерел теплової енергії, зокрема у розрізі джерел, та довідка щодо сумарної протяжності теплових мереж у розрізі діаметрів трубопроводів</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23</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вартості технологічного палива на виробництво теплової енергії котельнями</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24</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вартості технологічних витрат електроенергії на виробництво, транспортування та постачання теплової енергії</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25</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Інформація про суб'єкта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26</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Звітність, передбачена </w:t>
            </w:r>
            <w:hyperlink r:id="rId6" w:anchor="n78" w:history="1">
              <w:r w:rsidRPr="00F26755">
                <w:rPr>
                  <w:rFonts w:ascii="Times New Roman" w:hAnsi="Times New Roman"/>
                  <w:color w:val="006600"/>
                  <w:sz w:val="24"/>
                  <w:szCs w:val="24"/>
                  <w:u w:val="single"/>
                  <w:lang w:eastAsia="ru-RU"/>
                </w:rPr>
                <w:t>підпунктом 17</w:t>
              </w:r>
            </w:hyperlink>
            <w:r w:rsidRPr="00F26755">
              <w:rPr>
                <w:rFonts w:ascii="Times New Roman" w:hAnsi="Times New Roman"/>
                <w:sz w:val="24"/>
                <w:szCs w:val="24"/>
                <w:lang w:eastAsia="ru-RU"/>
              </w:rPr>
              <w:t> пункту 3 розділу II Порядку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27</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Розрахунки тарифів на послуги з постачання теплової енергії та постачання гарячої води</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28</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Перелік житлових та нежитлових приміщень, теплопостачання яких здійснює суб'єкт господарювання</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29</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витрат на оплату праці персоналу, безпосередньо задіяного в наданні послуг із постачання гарячої води, передбачений </w:t>
            </w:r>
            <w:hyperlink r:id="rId7" w:anchor="n96" w:history="1">
              <w:r w:rsidRPr="00F26755">
                <w:rPr>
                  <w:rFonts w:ascii="Times New Roman" w:hAnsi="Times New Roman"/>
                  <w:color w:val="006600"/>
                  <w:sz w:val="24"/>
                  <w:szCs w:val="24"/>
                  <w:u w:val="single"/>
                  <w:lang w:eastAsia="ru-RU"/>
                </w:rPr>
                <w:t>підпунктом 3</w:t>
              </w:r>
            </w:hyperlink>
            <w:r w:rsidRPr="00F26755">
              <w:rPr>
                <w:rFonts w:ascii="Times New Roman" w:hAnsi="Times New Roman"/>
                <w:sz w:val="24"/>
                <w:szCs w:val="24"/>
                <w:lang w:eastAsia="ru-RU"/>
              </w:rPr>
              <w:t> пункту 4 розділу II Порядку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30</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Інформація щодо планових обсягів теплової енергії на надання комунальних послуг: послуг із постачання теплової енергії, постачання гарячої води для відповідної категорії споживачів, щодо опалюваної площі та відповідних питомих норм на опалення будинків (будівель)</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r w:rsidR="003349FD" w:rsidRPr="005D60F4" w:rsidTr="00F26755">
        <w:tc>
          <w:tcPr>
            <w:tcW w:w="3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31</w:t>
            </w:r>
          </w:p>
        </w:tc>
        <w:tc>
          <w:tcPr>
            <w:tcW w:w="350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rPr>
                <w:rFonts w:ascii="Times New Roman" w:hAnsi="Times New Roman"/>
                <w:sz w:val="24"/>
                <w:szCs w:val="24"/>
                <w:lang w:eastAsia="ru-RU"/>
              </w:rPr>
            </w:pPr>
            <w:r w:rsidRPr="00F26755">
              <w:rPr>
                <w:rFonts w:ascii="Times New Roman" w:hAnsi="Times New Roman"/>
                <w:sz w:val="24"/>
                <w:szCs w:val="24"/>
                <w:lang w:eastAsia="ru-RU"/>
              </w:rPr>
              <w:t>Розрахунок інших витрат абонентської служби, розрахунок витрат на придбання води для надання послуги з постачання гарячої води, розрахунок витрат на послуги банку та інших установ з приймання і перерахування коштів споживачів, передбачений </w:t>
            </w:r>
            <w:hyperlink r:id="rId8" w:anchor="n98" w:history="1">
              <w:r w:rsidRPr="00F26755">
                <w:rPr>
                  <w:rFonts w:ascii="Times New Roman" w:hAnsi="Times New Roman"/>
                  <w:color w:val="006600"/>
                  <w:sz w:val="24"/>
                  <w:szCs w:val="24"/>
                  <w:u w:val="single"/>
                  <w:lang w:eastAsia="ru-RU"/>
                </w:rPr>
                <w:t>підпунктом 5</w:t>
              </w:r>
            </w:hyperlink>
            <w:r w:rsidRPr="00F26755">
              <w:rPr>
                <w:rFonts w:ascii="Times New Roman" w:hAnsi="Times New Roman"/>
                <w:sz w:val="24"/>
                <w:szCs w:val="24"/>
                <w:lang w:eastAsia="ru-RU"/>
              </w:rPr>
              <w:t> пункту 4 розділу II Порядку</w:t>
            </w:r>
          </w:p>
        </w:tc>
        <w:tc>
          <w:tcPr>
            <w:tcW w:w="1250" w:type="pct"/>
            <w:tcBorders>
              <w:top w:val="single" w:sz="6" w:space="0" w:color="000000"/>
              <w:left w:val="single" w:sz="6" w:space="0" w:color="000000"/>
              <w:bottom w:val="single" w:sz="6" w:space="0" w:color="000000"/>
              <w:right w:val="single" w:sz="6" w:space="0" w:color="000000"/>
            </w:tcBorders>
          </w:tcPr>
          <w:p w:rsidR="003349FD" w:rsidRPr="00F26755" w:rsidRDefault="003349FD" w:rsidP="00F26755">
            <w:pPr>
              <w:spacing w:before="150" w:after="150" w:line="240" w:lineRule="auto"/>
              <w:jc w:val="center"/>
              <w:rPr>
                <w:rFonts w:ascii="Times New Roman" w:hAnsi="Times New Roman"/>
                <w:sz w:val="24"/>
                <w:szCs w:val="24"/>
                <w:lang w:eastAsia="ru-RU"/>
              </w:rPr>
            </w:pPr>
            <w:r w:rsidRPr="00F26755">
              <w:rPr>
                <w:rFonts w:ascii="Times New Roman" w:hAnsi="Times New Roman"/>
                <w:sz w:val="24"/>
                <w:szCs w:val="24"/>
                <w:lang w:eastAsia="ru-RU"/>
              </w:rPr>
              <w:t>(стор. __ - __)</w:t>
            </w:r>
          </w:p>
        </w:tc>
      </w:tr>
    </w:tbl>
    <w:p w:rsidR="003349FD" w:rsidRDefault="003349FD"/>
    <w:sectPr w:rsidR="003349FD" w:rsidSect="001727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755"/>
    <w:rsid w:val="00054E89"/>
    <w:rsid w:val="0017273D"/>
    <w:rsid w:val="003349FD"/>
    <w:rsid w:val="004267AD"/>
    <w:rsid w:val="00594E98"/>
    <w:rsid w:val="005D60F4"/>
    <w:rsid w:val="00754547"/>
    <w:rsid w:val="00853B38"/>
    <w:rsid w:val="008805B8"/>
    <w:rsid w:val="00B2583F"/>
    <w:rsid w:val="00BB0EF1"/>
    <w:rsid w:val="00E51798"/>
    <w:rsid w:val="00E76E71"/>
    <w:rsid w:val="00F26755"/>
    <w:rsid w:val="00F66472"/>
    <w:rsid w:val="00FB6EF8"/>
    <w:rsid w:val="00FF41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73D"/>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4">
    <w:name w:val="rvps14"/>
    <w:basedOn w:val="Normal"/>
    <w:uiPriority w:val="99"/>
    <w:rsid w:val="00F267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Normal"/>
    <w:uiPriority w:val="99"/>
    <w:rsid w:val="00F267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DefaultParagraphFont"/>
    <w:uiPriority w:val="99"/>
    <w:rsid w:val="00F26755"/>
    <w:rPr>
      <w:rFonts w:cs="Times New Roman"/>
    </w:rPr>
  </w:style>
  <w:style w:type="paragraph" w:customStyle="1" w:styleId="rvps12">
    <w:name w:val="rvps12"/>
    <w:basedOn w:val="Normal"/>
    <w:uiPriority w:val="99"/>
    <w:rsid w:val="00F267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DefaultParagraphFont"/>
    <w:uiPriority w:val="99"/>
    <w:rsid w:val="00F26755"/>
    <w:rPr>
      <w:rFonts w:cs="Times New Roman"/>
    </w:rPr>
  </w:style>
  <w:style w:type="character" w:styleId="Hyperlink">
    <w:name w:val="Hyperlink"/>
    <w:basedOn w:val="DefaultParagraphFont"/>
    <w:uiPriority w:val="99"/>
    <w:semiHidden/>
    <w:rsid w:val="00F2675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86378492">
      <w:marLeft w:val="0"/>
      <w:marRight w:val="0"/>
      <w:marTop w:val="0"/>
      <w:marBottom w:val="0"/>
      <w:divBdr>
        <w:top w:val="none" w:sz="0" w:space="0" w:color="auto"/>
        <w:left w:val="none" w:sz="0" w:space="0" w:color="auto"/>
        <w:bottom w:val="none" w:sz="0" w:space="0" w:color="auto"/>
        <w:right w:val="none" w:sz="0" w:space="0" w:color="auto"/>
      </w:divBdr>
      <w:divsChild>
        <w:div w:id="586378490">
          <w:marLeft w:val="0"/>
          <w:marRight w:val="0"/>
          <w:marTop w:val="0"/>
          <w:marBottom w:val="150"/>
          <w:divBdr>
            <w:top w:val="none" w:sz="0" w:space="0" w:color="auto"/>
            <w:left w:val="none" w:sz="0" w:space="0" w:color="auto"/>
            <w:bottom w:val="none" w:sz="0" w:space="0" w:color="auto"/>
            <w:right w:val="none" w:sz="0" w:space="0" w:color="auto"/>
          </w:divBdr>
        </w:div>
        <w:div w:id="58637849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172-18" TargetMode="External"/><Relationship Id="rId3" Type="http://schemas.openxmlformats.org/officeDocument/2006/relationships/webSettings" Target="webSettings.xml"/><Relationship Id="rId7" Type="http://schemas.openxmlformats.org/officeDocument/2006/relationships/hyperlink" Target="https://zakon.rada.gov.ua/laws/show/z1172-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172-18" TargetMode="External"/><Relationship Id="rId5" Type="http://schemas.openxmlformats.org/officeDocument/2006/relationships/hyperlink" Target="https://zakon.rada.gov.ua/laws/show/z1172-18" TargetMode="External"/><Relationship Id="rId10" Type="http://schemas.openxmlformats.org/officeDocument/2006/relationships/theme" Target="theme/theme1.xml"/><Relationship Id="rId4" Type="http://schemas.openxmlformats.org/officeDocument/2006/relationships/hyperlink" Target="https://zakon.rada.gov.ua/laws/show/z1172-18"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3</Pages>
  <Words>801</Words>
  <Characters>4570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User</cp:lastModifiedBy>
  <cp:revision>6</cp:revision>
  <dcterms:created xsi:type="dcterms:W3CDTF">2019-05-27T12:44:00Z</dcterms:created>
  <dcterms:modified xsi:type="dcterms:W3CDTF">2021-06-01T06:20:00Z</dcterms:modified>
</cp:coreProperties>
</file>