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BA1" w:rsidRPr="00205BA1" w:rsidRDefault="00205BA1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05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</w:t>
      </w:r>
      <w:r w:rsidRPr="00205BA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</w:t>
      </w:r>
      <w:r w:rsidRPr="00205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205BA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</w:t>
      </w:r>
    </w:p>
    <w:p w:rsidR="00C0718A" w:rsidRPr="003107E5" w:rsidRDefault="00C0718A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07E5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highlight w:val="cyan"/>
          <w:lang w:val="ru-RU" w:eastAsia="ru-RU"/>
        </w:rPr>
        <w:drawing>
          <wp:inline distT="0" distB="0" distL="0" distR="0">
            <wp:extent cx="54292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18A" w:rsidRPr="003107E5" w:rsidRDefault="00C0718A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 К Р А Ї Н А </w:t>
      </w:r>
    </w:p>
    <w:p w:rsidR="00C0718A" w:rsidRPr="003107E5" w:rsidRDefault="00C0718A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ЗВЕНИГОРОДСЬКА МІСЬКА РАДА</w:t>
      </w:r>
    </w:p>
    <w:p w:rsidR="00C0718A" w:rsidRPr="003107E5" w:rsidRDefault="00C0718A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Черкаської області</w:t>
      </w:r>
    </w:p>
    <w:p w:rsidR="00C0718A" w:rsidRPr="003107E5" w:rsidRDefault="00C0718A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ВИКОНАВЧИЙ КОМІТЕТ</w:t>
      </w:r>
    </w:p>
    <w:p w:rsidR="00C0718A" w:rsidRPr="003107E5" w:rsidRDefault="00C0718A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0718A" w:rsidRPr="003107E5" w:rsidRDefault="00C0718A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</w:t>
      </w:r>
      <w:proofErr w:type="spellEnd"/>
      <w:r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Я</w:t>
      </w:r>
    </w:p>
    <w:p w:rsidR="00C0718A" w:rsidRPr="003107E5" w:rsidRDefault="00C0718A" w:rsidP="00C0718A">
      <w:pPr>
        <w:spacing w:after="0" w:line="240" w:lineRule="auto"/>
        <w:ind w:left="-540" w:right="-5"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0718A" w:rsidRDefault="00C0718A" w:rsidP="00C0718A">
      <w:pPr>
        <w:spacing w:after="0" w:line="240" w:lineRule="auto"/>
        <w:ind w:right="-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0718A" w:rsidRDefault="00D62782" w:rsidP="00C0718A">
      <w:pPr>
        <w:spacing w:after="0" w:line="240" w:lineRule="auto"/>
        <w:ind w:left="-426" w:right="-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21.01.2022</w:t>
      </w:r>
      <w:r w:rsidR="00C0718A"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                                                                                  </w:t>
      </w:r>
      <w:r w:rsidR="00C0718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</w:t>
      </w:r>
      <w:r w:rsidR="00C0718A" w:rsidRPr="003107E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№ </w:t>
      </w:r>
    </w:p>
    <w:p w:rsidR="000C7F88" w:rsidRDefault="000C7F88" w:rsidP="00C52404">
      <w:pPr>
        <w:spacing w:after="0" w:line="240" w:lineRule="auto"/>
        <w:ind w:right="-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0C7F88" w:rsidRDefault="000C7F88" w:rsidP="00B30092">
      <w:pPr>
        <w:spacing w:after="0" w:line="240" w:lineRule="auto"/>
        <w:ind w:left="-709" w:right="50" w:firstLine="28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внесення змін до рішення виконавчого</w:t>
      </w:r>
    </w:p>
    <w:p w:rsidR="00E37A7C" w:rsidRDefault="00822C21" w:rsidP="00B30092">
      <w:pPr>
        <w:spacing w:after="0" w:line="240" w:lineRule="auto"/>
        <w:ind w:left="-709" w:right="50" w:firstLine="28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</w:t>
      </w:r>
      <w:r w:rsidR="000C7F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омітету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Звенигородської міської ради</w:t>
      </w:r>
      <w:r w:rsidR="00E37A7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52404" w:rsidRDefault="00E37A7C" w:rsidP="00B30092">
      <w:pPr>
        <w:shd w:val="clear" w:color="auto" w:fill="FFFFFF"/>
        <w:spacing w:after="0" w:line="240" w:lineRule="auto"/>
        <w:ind w:left="-709" w:right="50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21.12.2021 №525</w:t>
      </w:r>
      <w:r w:rsidR="00C524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 затвердження </w:t>
      </w:r>
    </w:p>
    <w:p w:rsidR="00C52404" w:rsidRDefault="00C52404" w:rsidP="00B30092">
      <w:pPr>
        <w:shd w:val="clear" w:color="auto" w:fill="FFFFFF"/>
        <w:spacing w:after="0" w:line="240" w:lineRule="auto"/>
        <w:ind w:left="-709" w:right="5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посадових</w:t>
      </w:r>
      <w:r w:rsidRPr="000D28B1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інструкції працівників управління </w:t>
      </w:r>
    </w:p>
    <w:p w:rsidR="00C52404" w:rsidRDefault="00C52404" w:rsidP="00B30092">
      <w:pPr>
        <w:shd w:val="clear" w:color="auto" w:fill="FFFFFF"/>
        <w:spacing w:after="0" w:line="240" w:lineRule="auto"/>
        <w:ind w:left="-709" w:right="5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28B1">
        <w:rPr>
          <w:rFonts w:ascii="Times New Roman" w:hAnsi="Times New Roman" w:cs="Times New Roman"/>
          <w:sz w:val="28"/>
          <w:szCs w:val="28"/>
          <w:lang w:val="uk-UA"/>
        </w:rPr>
        <w:t>«Центр надання адміністративних послуг»</w:t>
      </w:r>
    </w:p>
    <w:p w:rsidR="00C52404" w:rsidRDefault="00C52404" w:rsidP="00B30092">
      <w:pPr>
        <w:shd w:val="clear" w:color="auto" w:fill="FFFFFF"/>
        <w:spacing w:after="0" w:line="240" w:lineRule="auto"/>
        <w:ind w:left="-709" w:right="5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28B1">
        <w:rPr>
          <w:rFonts w:ascii="Times New Roman" w:hAnsi="Times New Roman" w:cs="Times New Roman"/>
          <w:sz w:val="28"/>
          <w:szCs w:val="28"/>
          <w:lang w:val="uk-UA"/>
        </w:rPr>
        <w:t xml:space="preserve"> (Центр Дія) виконавчого комітету </w:t>
      </w:r>
    </w:p>
    <w:p w:rsidR="000C7F88" w:rsidRDefault="00C52404" w:rsidP="00B30092">
      <w:pPr>
        <w:shd w:val="clear" w:color="auto" w:fill="FFFFFF"/>
        <w:spacing w:after="0" w:line="240" w:lineRule="auto"/>
        <w:ind w:left="-709" w:right="50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D28B1">
        <w:rPr>
          <w:rFonts w:ascii="Times New Roman" w:hAnsi="Times New Roman" w:cs="Times New Roman"/>
          <w:sz w:val="28"/>
          <w:szCs w:val="28"/>
          <w:lang w:val="uk-UA"/>
        </w:rPr>
        <w:t xml:space="preserve">Звенигородської міської ради </w:t>
      </w:r>
    </w:p>
    <w:p w:rsidR="00C0718A" w:rsidRDefault="00C0718A" w:rsidP="00B30092">
      <w:pPr>
        <w:spacing w:after="0" w:line="240" w:lineRule="auto"/>
        <w:ind w:left="-426" w:right="5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24268" w:rsidRDefault="004B4620" w:rsidP="00324268">
      <w:pPr>
        <w:shd w:val="clear" w:color="auto" w:fill="FFFFFF"/>
        <w:spacing w:after="0" w:line="240" w:lineRule="auto"/>
        <w:ind w:left="-426" w:right="-6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673C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42 Закону України «Про місцеве самовряду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вання в Україні», рішення </w:t>
      </w:r>
      <w:r w:rsidRPr="000D673C">
        <w:rPr>
          <w:rFonts w:ascii="Times New Roman" w:hAnsi="Times New Roman" w:cs="Times New Roman"/>
          <w:sz w:val="28"/>
          <w:szCs w:val="28"/>
          <w:lang w:val="uk-UA"/>
        </w:rPr>
        <w:t>Звенигородської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29.10.2021 №15-5</w:t>
      </w:r>
      <w:r w:rsidRPr="000D673C">
        <w:rPr>
          <w:rFonts w:ascii="Times New Roman" w:hAnsi="Times New Roman" w:cs="Times New Roman"/>
          <w:sz w:val="28"/>
          <w:szCs w:val="28"/>
          <w:lang w:val="uk-UA"/>
        </w:rPr>
        <w:t>/VIII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створення управління «Центр надання адміністративних послуг» (Центр Дія) виконавчого комітету Звенигородської міської ради» та від </w:t>
      </w:r>
      <w:r w:rsidR="00FF4465">
        <w:rPr>
          <w:rFonts w:ascii="Times New Roman" w:hAnsi="Times New Roman" w:cs="Times New Roman"/>
          <w:sz w:val="28"/>
          <w:szCs w:val="28"/>
          <w:lang w:val="uk-UA"/>
        </w:rPr>
        <w:t>24.12.2021 «Про затвердження структури Звенигородської міської ради, загальної чисельності апарату та її виконавчих органів»,</w:t>
      </w:r>
      <w:r w:rsidRPr="000D673C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r w:rsidR="00E52AD1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якості надання адміністративних послуг, які надаються через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«Центр надання адміністративних послуг» (Центр Дія) виконавчого комітету Звенигородської міської ради</w:t>
      </w:r>
      <w:r w:rsidRPr="000D673C">
        <w:rPr>
          <w:rFonts w:ascii="Times New Roman" w:hAnsi="Times New Roman" w:cs="Times New Roman"/>
          <w:sz w:val="28"/>
          <w:szCs w:val="28"/>
          <w:lang w:val="uk-UA"/>
        </w:rPr>
        <w:t xml:space="preserve"> виконавч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07363">
        <w:rPr>
          <w:rFonts w:ascii="Times New Roman" w:hAnsi="Times New Roman" w:cs="Times New Roman"/>
          <w:sz w:val="28"/>
          <w:szCs w:val="28"/>
          <w:lang w:val="uk-UA"/>
        </w:rPr>
        <w:t>й комітет міської ради вирішив:</w:t>
      </w:r>
    </w:p>
    <w:p w:rsidR="007F0710" w:rsidRPr="00607363" w:rsidRDefault="00324268" w:rsidP="00324268">
      <w:pPr>
        <w:shd w:val="clear" w:color="auto" w:fill="FFFFFF"/>
        <w:spacing w:after="0" w:line="240" w:lineRule="auto"/>
        <w:ind w:left="-426" w:right="-6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F0710" w:rsidRPr="00607363">
        <w:rPr>
          <w:rFonts w:ascii="Times New Roman" w:eastAsia="Calibri" w:hAnsi="Times New Roman" w:cs="Times New Roman"/>
          <w:sz w:val="28"/>
          <w:szCs w:val="28"/>
          <w:lang w:val="uk-UA"/>
        </w:rPr>
        <w:t>Внести до посадових інструкцій працівників управління «Центр надання адміністративних послуг» (Центр Дія) виконавчого комітету Звенигородської міської ради наступні зміни:</w:t>
      </w:r>
    </w:p>
    <w:p w:rsidR="00E90B9C" w:rsidRPr="007F421A" w:rsidRDefault="007F421A" w:rsidP="007F421A">
      <w:pPr>
        <w:shd w:val="clear" w:color="auto" w:fill="FFFFFF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-</w:t>
      </w:r>
      <w:r w:rsidR="00E90B9C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F0710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Доповнити розділ «Права» посадової інструкції начальника управління «Центр надання адміністративних послуг» (Центр Дія) виконавчого комітету Звенигородської міської ради пунктом </w:t>
      </w:r>
      <w:r w:rsidR="0067440B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3.8 </w:t>
      </w:r>
      <w:r w:rsidR="00733DC8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67440B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>Виконувати обов’язки адміністратора</w:t>
      </w:r>
      <w:r w:rsidR="00733DC8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0168ED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E90B9C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E90B9C" w:rsidRPr="007F421A" w:rsidRDefault="007F421A" w:rsidP="007F421A">
      <w:pPr>
        <w:shd w:val="clear" w:color="auto" w:fill="FFFFFF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F42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7F421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90B9C" w:rsidRPr="007F42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DC8" w:rsidRPr="007F42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Доповнити розділ «Права» посадової інструкції </w:t>
      </w:r>
      <w:r w:rsidR="00E90B9C" w:rsidRPr="007F421A">
        <w:rPr>
          <w:rFonts w:ascii="Times New Roman" w:eastAsia="Times New Roman" w:hAnsi="Times New Roman" w:cs="Times New Roman"/>
          <w:iCs/>
          <w:kern w:val="3"/>
          <w:sz w:val="28"/>
          <w:szCs w:val="28"/>
          <w:lang w:val="uk-UA" w:eastAsia="ru-RU"/>
        </w:rPr>
        <w:t>Начальника-</w:t>
      </w:r>
      <w:r w:rsidR="00E90B9C" w:rsidRPr="007F421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заступника начальника управління відділу </w:t>
      </w:r>
      <w:proofErr w:type="gramStart"/>
      <w:r w:rsidR="00E90B9C" w:rsidRPr="007F421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соц</w:t>
      </w:r>
      <w:proofErr w:type="gramEnd"/>
      <w:r w:rsidR="00E90B9C" w:rsidRPr="007F421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іального захисту населення та надання адміністративних послуг соціального характеру управління </w:t>
      </w:r>
    </w:p>
    <w:p w:rsidR="00901CA2" w:rsidRPr="00E90B9C" w:rsidRDefault="00E90B9C" w:rsidP="00E90B9C">
      <w:pPr>
        <w:shd w:val="clear" w:color="auto" w:fill="FFFFFF"/>
        <w:spacing w:after="0" w:line="240" w:lineRule="auto"/>
        <w:ind w:left="-426" w:right="-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0B9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«Центр надання  адміністративних послуг» (Центр Дія) викон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авчого комітету   Звенигородської </w:t>
      </w:r>
      <w:r w:rsidRPr="002A3BE7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міської ради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 w:rsidR="00AF1DE2">
        <w:rPr>
          <w:rFonts w:ascii="Times New Roman" w:eastAsia="Calibri" w:hAnsi="Times New Roman" w:cs="Times New Roman"/>
          <w:sz w:val="28"/>
          <w:szCs w:val="28"/>
          <w:lang w:val="uk-UA"/>
        </w:rPr>
        <w:t>3.9</w:t>
      </w:r>
      <w:r w:rsidR="00733DC8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«Виконувати обов’язки адміністратора»</w:t>
      </w:r>
      <w:r w:rsidR="00733DC8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0AA" w:rsidRPr="005E49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10AA" w:rsidRPr="005E4972" w:rsidRDefault="00607363" w:rsidP="005E4972">
      <w:pPr>
        <w:shd w:val="clear" w:color="auto" w:fill="FFFFFF"/>
        <w:spacing w:after="0" w:line="240" w:lineRule="auto"/>
        <w:ind w:left="-425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F42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C4222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D8A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0AA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Доповнити розділ «Права» посадової інструкції </w:t>
      </w:r>
      <w:r w:rsidR="008C4222" w:rsidRPr="005E4972">
        <w:rPr>
          <w:rFonts w:ascii="Times New Roman" w:hAnsi="Times New Roman" w:cs="Times New Roman"/>
          <w:sz w:val="28"/>
          <w:szCs w:val="28"/>
          <w:lang w:val="uk-UA"/>
        </w:rPr>
        <w:t>провідного</w:t>
      </w:r>
      <w:r w:rsidR="00901CA2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</w:t>
      </w:r>
      <w:r w:rsidR="008C4222" w:rsidRPr="005E497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01CA2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 відділу соціального захисту населення та надання адміністративних послуг соціального характеру управління «Центр надання адміністративних послуг» (Центр Дія) виконавчого комітету Звенигородської міської ради</w:t>
      </w:r>
      <w:r w:rsidR="00A810AA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5423">
        <w:rPr>
          <w:rFonts w:ascii="Times New Roman" w:eastAsia="Calibri" w:hAnsi="Times New Roman" w:cs="Times New Roman"/>
          <w:sz w:val="28"/>
          <w:szCs w:val="28"/>
          <w:lang w:val="uk-UA"/>
        </w:rPr>
        <w:t>пунктом 3.7</w:t>
      </w:r>
      <w:r w:rsidR="00A810AA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«Виконувати обов’язки адміністратора»</w:t>
      </w:r>
      <w:r w:rsidR="00A810AA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901CA2" w:rsidRPr="005E4972" w:rsidRDefault="00607363" w:rsidP="00AB6272">
      <w:pPr>
        <w:shd w:val="clear" w:color="auto" w:fill="FFFFFF"/>
        <w:spacing w:after="0" w:line="240" w:lineRule="auto"/>
        <w:ind w:left="-425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7F421A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8E6D8A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DB09E4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Доповнити розділ «Права» посадової інструкції </w:t>
      </w:r>
      <w:r w:rsidR="00DB09E4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провідного спеціаліста  відділу соціального захисту населення та надання адміністративних послуг соціального характеру управління «Центр надання адміністративних послуг» (Центр Дія) виконавчого комітету Звенигородської міської ради </w:t>
      </w:r>
      <w:r w:rsidR="008B1FAF">
        <w:rPr>
          <w:rFonts w:ascii="Times New Roman" w:eastAsia="Calibri" w:hAnsi="Times New Roman" w:cs="Times New Roman"/>
          <w:sz w:val="28"/>
          <w:szCs w:val="28"/>
          <w:lang w:val="uk-UA"/>
        </w:rPr>
        <w:t>пунктом 3.7</w:t>
      </w:r>
      <w:r w:rsidR="00DB09E4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«Виконувати обов’язки адміністратора»</w:t>
      </w:r>
      <w:r w:rsidR="00DB09E4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607363" w:rsidRPr="00DC030A" w:rsidRDefault="00607363" w:rsidP="00DC030A">
      <w:pPr>
        <w:shd w:val="clear" w:color="auto" w:fill="FFFFFF"/>
        <w:spacing w:after="0" w:line="240" w:lineRule="auto"/>
        <w:ind w:left="-425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F42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32681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CA2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D8A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Доповнити розділ «Права» посадової інструкції </w:t>
      </w:r>
      <w:r w:rsidR="00901CA2" w:rsidRPr="005E4972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8C4222" w:rsidRPr="005E497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01CA2"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="00901CA2" w:rsidRPr="005E4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державної реєстрації управління «Центр надання адміністративних послуг» (Центр Дія) виконавчого комітету Звенигородської міської ради</w:t>
      </w:r>
      <w:r w:rsidR="00132681" w:rsidRPr="005E4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7E2DD9">
        <w:rPr>
          <w:rFonts w:ascii="Times New Roman" w:eastAsia="Calibri" w:hAnsi="Times New Roman" w:cs="Times New Roman"/>
          <w:sz w:val="28"/>
          <w:szCs w:val="28"/>
          <w:lang w:val="uk-UA"/>
        </w:rPr>
        <w:t>пунктом 12</w:t>
      </w:r>
      <w:r w:rsidR="00132681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«Виконувати обов’язки адміністратора»</w:t>
      </w:r>
      <w:r w:rsidR="00132681" w:rsidRPr="005E49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6BDE" w:rsidRPr="00AB6272" w:rsidRDefault="00746BDE" w:rsidP="005F779C">
      <w:pPr>
        <w:shd w:val="clear" w:color="auto" w:fill="FFFFFF"/>
        <w:spacing w:after="0" w:line="240" w:lineRule="auto"/>
        <w:ind w:left="-426" w:right="-5" w:firstLine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42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</w:t>
      </w:r>
      <w:r w:rsidRPr="005E49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Доповнити розділ «Права» посадової інструкції </w:t>
      </w:r>
      <w:r w:rsidRPr="005E49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державного реєстратора</w:t>
      </w:r>
    </w:p>
    <w:p w:rsidR="00746BDE" w:rsidRPr="005F779C" w:rsidRDefault="00746BDE" w:rsidP="005F779C">
      <w:pPr>
        <w:shd w:val="clear" w:color="auto" w:fill="FFFFFF"/>
        <w:spacing w:after="0" w:line="240" w:lineRule="auto"/>
        <w:ind w:left="-426" w:right="-5" w:firstLine="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F779C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юридичних осіб, фізичних осіб-підприємців та громадських формувань</w:t>
      </w:r>
      <w:r w:rsidRPr="005F77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F77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державної реєстрації </w:t>
      </w:r>
      <w:r w:rsidRPr="005F77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управління «Центр надання адміністративних послуг» (Центр Дія) виконавчого комітету Звенигородської міської ради</w:t>
      </w:r>
      <w:r w:rsidRPr="005F7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79C">
        <w:rPr>
          <w:rFonts w:ascii="Times New Roman" w:eastAsia="Calibri" w:hAnsi="Times New Roman" w:cs="Times New Roman"/>
          <w:sz w:val="28"/>
          <w:szCs w:val="28"/>
          <w:lang w:val="uk-UA"/>
        </w:rPr>
        <w:t>пунктом 3.1.6 «Виконувати обов’язки адміністратора».</w:t>
      </w:r>
    </w:p>
    <w:p w:rsidR="00DC030A" w:rsidRPr="005F779C" w:rsidRDefault="007F421A" w:rsidP="005F779C">
      <w:pPr>
        <w:shd w:val="clear" w:color="auto" w:fill="FFFFFF"/>
        <w:spacing w:after="0" w:line="240" w:lineRule="auto"/>
        <w:ind w:left="-425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</w:t>
      </w:r>
      <w:r w:rsidR="00DC030A" w:rsidRPr="005E49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C030A" w:rsidRPr="005E4972">
        <w:rPr>
          <w:rFonts w:ascii="Times New Roman" w:eastAsia="Calibri" w:hAnsi="Times New Roman" w:cs="Times New Roman"/>
          <w:sz w:val="28"/>
          <w:szCs w:val="28"/>
          <w:lang w:val="uk-UA"/>
        </w:rPr>
        <w:t>Доповнити розділ «Права» посадової інструкції</w:t>
      </w:r>
      <w:r w:rsidR="000A48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начальника відділу </w:t>
      </w:r>
      <w:r w:rsidR="005F779C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організації надання адміністративних послуг</w:t>
      </w:r>
      <w:r w:rsidR="005F7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030A" w:rsidRPr="005F77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управління «Центр надання адміністративних послуг» (Центр Дія) виконавчого комітету Звенигородської міської ради</w:t>
      </w:r>
      <w:r w:rsidR="00DC030A" w:rsidRPr="005F7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15F">
        <w:rPr>
          <w:rFonts w:ascii="Times New Roman" w:eastAsia="Calibri" w:hAnsi="Times New Roman" w:cs="Times New Roman"/>
          <w:sz w:val="28"/>
          <w:szCs w:val="28"/>
          <w:lang w:val="uk-UA"/>
        </w:rPr>
        <w:t>пунктом 3.10</w:t>
      </w:r>
      <w:r w:rsidR="00DC030A" w:rsidRPr="005F77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«Виконувати обов’язки адміністратора».</w:t>
      </w:r>
    </w:p>
    <w:p w:rsidR="00210189" w:rsidRPr="008C37B3" w:rsidRDefault="002A7533" w:rsidP="0031624F">
      <w:pPr>
        <w:shd w:val="clear" w:color="auto" w:fill="FFFFFF"/>
        <w:spacing w:after="0" w:line="240" w:lineRule="auto"/>
        <w:ind w:left="-426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7F421A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607363" w:rsidRPr="008C3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E6D8A" w:rsidRPr="008C37B3">
        <w:rPr>
          <w:rFonts w:ascii="Times New Roman" w:eastAsia="Calibri" w:hAnsi="Times New Roman" w:cs="Times New Roman"/>
          <w:sz w:val="28"/>
          <w:szCs w:val="28"/>
          <w:lang w:val="uk-UA"/>
        </w:rPr>
        <w:t>Доповнити розділ «Права» посадової інструкції</w:t>
      </w:r>
      <w:r w:rsidR="00723D6C" w:rsidRPr="008C37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1CA2" w:rsidRPr="008C37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провідного спеціаліста відділу державної реєстрації   </w:t>
      </w:r>
      <w:r w:rsidR="00901CA2" w:rsidRPr="008C37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управління «Центр надання адміністративних послуг» (Центр Дія) виконавчого комітету Звенигородської міської ради</w:t>
      </w:r>
      <w:r w:rsidR="0060319B" w:rsidRPr="008C37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140" w:rsidRPr="008C37B3">
        <w:rPr>
          <w:rFonts w:ascii="Times New Roman" w:eastAsia="Calibri" w:hAnsi="Times New Roman" w:cs="Times New Roman"/>
          <w:sz w:val="28"/>
          <w:szCs w:val="28"/>
          <w:lang w:val="uk-UA"/>
        </w:rPr>
        <w:t>пунктом 3.</w:t>
      </w:r>
      <w:r w:rsidR="000E5621" w:rsidRPr="000E5621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60319B" w:rsidRPr="008C3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«Виконувати обов’язки адміністратора»</w:t>
      </w:r>
      <w:r w:rsidR="0013432B" w:rsidRPr="008C37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64B3" w:rsidRDefault="00607363" w:rsidP="00DC75EB">
      <w:pPr>
        <w:shd w:val="clear" w:color="auto" w:fill="FFFFFF"/>
        <w:spacing w:after="0" w:line="240" w:lineRule="auto"/>
        <w:ind w:left="-425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64B3">
        <w:rPr>
          <w:rFonts w:ascii="Times New Roman" w:hAnsi="Times New Roman" w:cs="Times New Roman"/>
          <w:sz w:val="28"/>
          <w:szCs w:val="28"/>
          <w:lang w:val="uk-UA"/>
        </w:rPr>
        <w:t xml:space="preserve">2.  Затвердити посадову інструкцію </w:t>
      </w:r>
      <w:r w:rsidR="006064B3" w:rsidRPr="005E49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державного реєстратора речових прав на нерухоме майно та їх обтяжень відділу державної реєстрації </w:t>
      </w:r>
      <w:r w:rsidR="006064B3" w:rsidRPr="005E4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управління «Центр надання адміністративних послуг» (Центр Дія) виконавчого комітету Звенигородської міської ради</w:t>
      </w:r>
      <w:r w:rsid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BA4F63">
        <w:rPr>
          <w:rFonts w:ascii="Times New Roman" w:eastAsia="Calibri" w:hAnsi="Times New Roman" w:cs="Times New Roman"/>
          <w:sz w:val="28"/>
          <w:szCs w:val="28"/>
          <w:lang w:val="uk-UA"/>
        </w:rPr>
        <w:t>(д</w:t>
      </w:r>
      <w:r w:rsidR="00E24344">
        <w:rPr>
          <w:rFonts w:ascii="Times New Roman" w:eastAsia="Calibri" w:hAnsi="Times New Roman" w:cs="Times New Roman"/>
          <w:sz w:val="28"/>
          <w:szCs w:val="28"/>
          <w:lang w:val="uk-UA"/>
        </w:rPr>
        <w:t>одається)</w:t>
      </w:r>
      <w:r w:rsidR="00BA4F6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D3D5B" w:rsidRPr="00210189" w:rsidRDefault="006064B3" w:rsidP="00AB6272">
      <w:pPr>
        <w:shd w:val="clear" w:color="auto" w:fill="FFFFFF"/>
        <w:spacing w:after="0" w:line="240" w:lineRule="auto"/>
        <w:ind w:left="-284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B62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D3D5B" w:rsidRPr="0021018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виконавчої роботи Оксану БУГАЄНКО.</w:t>
      </w:r>
    </w:p>
    <w:p w:rsidR="005D3D5B" w:rsidRPr="005E4972" w:rsidRDefault="005D3D5B" w:rsidP="00AB6272">
      <w:pPr>
        <w:shd w:val="clear" w:color="auto" w:fill="FFFFFF"/>
        <w:spacing w:after="0" w:line="240" w:lineRule="auto"/>
        <w:ind w:left="-284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3D5B" w:rsidRPr="005E4972" w:rsidRDefault="005D3D5B" w:rsidP="00AB6272">
      <w:pPr>
        <w:shd w:val="clear" w:color="auto" w:fill="FFFFFF"/>
        <w:spacing w:after="0" w:line="240" w:lineRule="auto"/>
        <w:ind w:left="-284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3D5B" w:rsidRPr="005E4972" w:rsidRDefault="005D3D5B" w:rsidP="00AB6272">
      <w:pPr>
        <w:shd w:val="clear" w:color="auto" w:fill="FFFFFF"/>
        <w:spacing w:after="0" w:line="240" w:lineRule="auto"/>
        <w:ind w:left="-284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3D5B" w:rsidRPr="005E4972" w:rsidRDefault="005D3D5B" w:rsidP="00552961">
      <w:pPr>
        <w:shd w:val="clear" w:color="auto" w:fill="FFFFFF"/>
        <w:spacing w:after="0" w:line="240" w:lineRule="auto"/>
        <w:ind w:left="-426"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5A1FD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E497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САЄНКО</w:t>
      </w:r>
    </w:p>
    <w:p w:rsidR="00B47D25" w:rsidRPr="00B47D25" w:rsidRDefault="00B47D25" w:rsidP="00B47D25">
      <w:pPr>
        <w:widowControl w:val="0"/>
        <w:tabs>
          <w:tab w:val="left" w:pos="10080"/>
        </w:tabs>
        <w:suppressAutoHyphens/>
        <w:autoSpaceDN w:val="0"/>
        <w:spacing w:after="0" w:line="20" w:lineRule="atLeast"/>
        <w:ind w:right="408" w:firstLine="540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</w:pPr>
      <w:r w:rsidRPr="00B47D25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lastRenderedPageBreak/>
        <w:t xml:space="preserve">                                                                           </w:t>
      </w: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ЗАТВЕРЖЕНО</w:t>
      </w:r>
    </w:p>
    <w:p w:rsidR="00B47D25" w:rsidRPr="00B47D25" w:rsidRDefault="00B47D25" w:rsidP="00B47D25">
      <w:pPr>
        <w:widowControl w:val="0"/>
        <w:tabs>
          <w:tab w:val="left" w:pos="10080"/>
        </w:tabs>
        <w:suppressAutoHyphens/>
        <w:autoSpaceDN w:val="0"/>
        <w:spacing w:after="0" w:line="20" w:lineRule="atLeast"/>
        <w:ind w:right="408" w:firstLine="540"/>
        <w:jc w:val="righ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</w:pP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Рішення виконавчого комітету</w:t>
      </w:r>
    </w:p>
    <w:p w:rsidR="00B47D25" w:rsidRPr="00B47D25" w:rsidRDefault="00B47D25" w:rsidP="00B47D25">
      <w:pPr>
        <w:widowControl w:val="0"/>
        <w:tabs>
          <w:tab w:val="left" w:pos="10080"/>
        </w:tabs>
        <w:suppressAutoHyphens/>
        <w:autoSpaceDN w:val="0"/>
        <w:spacing w:after="0" w:line="20" w:lineRule="atLeast"/>
        <w:ind w:right="408" w:firstLine="540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</w:pP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                                                                       Звенигородської міської ради </w:t>
      </w:r>
    </w:p>
    <w:p w:rsidR="00B47D25" w:rsidRPr="00B47D25" w:rsidRDefault="00B47D25" w:rsidP="00B47D25">
      <w:pPr>
        <w:widowControl w:val="0"/>
        <w:tabs>
          <w:tab w:val="left" w:pos="10080"/>
        </w:tabs>
        <w:suppressAutoHyphens/>
        <w:autoSpaceDN w:val="0"/>
        <w:spacing w:after="0" w:line="20" w:lineRule="atLeast"/>
        <w:ind w:right="408" w:firstLine="540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</w:pP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                                                        від 21 січня 2022 №</w:t>
      </w:r>
    </w:p>
    <w:p w:rsidR="00B47D25" w:rsidRPr="00B47D25" w:rsidRDefault="00B47D25" w:rsidP="00B47D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B47D25" w:rsidRPr="00B47D25" w:rsidRDefault="00B47D25" w:rsidP="00B47D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B47D25" w:rsidRPr="00B47D25" w:rsidRDefault="00B47D25" w:rsidP="00B47D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ПОСАДОВА ІНСТРУКЦІЯ</w:t>
      </w:r>
    </w:p>
    <w:p w:rsidR="00B47D25" w:rsidRPr="00B47D25" w:rsidRDefault="00B47D25" w:rsidP="00B47D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державного реєстратора речових прав на нерухоме майно та їх обтяжень відділу державної реєстрації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управління «Центр надання адміністративних послуг» (Центр Дія) виконавчого комітету Звенигородської міської ради</w:t>
      </w:r>
    </w:p>
    <w:p w:rsidR="00B47D25" w:rsidRPr="00B47D25" w:rsidRDefault="00B47D25" w:rsidP="00B47D25">
      <w:pPr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Загальні положення</w:t>
      </w: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1.1. Державний реєстратор</w:t>
      </w: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речових прав на нерухоме майно та їх обтяжень відділу державної реєстрації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управління «Центр надання адміністративних послуг» (Центр Дія) виконавчого комітету Звенигородської міської ради (далі державний реєстратор)</w:t>
      </w: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є посадовою особою місцевого самоврядування, призначається на посаду та звільняється міським головою, відповідно до Закону України «Про службу в органах місцевого самоврядування»,</w:t>
      </w:r>
      <w:r w:rsidRPr="00B47D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 xml:space="preserve"> «Про засади запобігання і протидії корупції» </w:t>
      </w:r>
      <w:r w:rsidRPr="00B47D2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 w:eastAsia="ar-SA"/>
        </w:rPr>
        <w:t xml:space="preserve">та </w:t>
      </w:r>
      <w:r w:rsidRPr="00B47D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законодавства про працю.</w:t>
      </w: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1.2. Державний реєстратор повинен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ar-SA"/>
        </w:rPr>
        <w:t>мати вищу освіту за спеціальністю правознавство,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вільно володіти державною мовою</w:t>
      </w: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стаж роботи за фахом на державній службі на посаді не нижче провідного спеціаліста не менше 1 року або стаж роботи в інших сферах управління не менше 3 років</w:t>
      </w: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B47D25" w:rsidRPr="00B47D25" w:rsidRDefault="00B47D25" w:rsidP="00B47D25">
      <w:pPr>
        <w:shd w:val="clear" w:color="auto" w:fill="FFFFFF"/>
        <w:suppressAutoHyphens/>
        <w:spacing w:after="0" w:line="240" w:lineRule="auto"/>
        <w:ind w:right="14" w:firstLine="71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 w:eastAsia="ar-SA"/>
        </w:rPr>
        <w:t xml:space="preserve">Призначення на посаду </w:t>
      </w: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державного реєстратора </w:t>
      </w:r>
      <w:r w:rsidRPr="00B47D2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uk-UA" w:eastAsia="ar-SA"/>
        </w:rPr>
        <w:t xml:space="preserve">проводиться за </w:t>
      </w:r>
      <w:r w:rsidRPr="00B47D2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uk-UA" w:eastAsia="ar-SA"/>
        </w:rPr>
        <w:t xml:space="preserve">результатом проведеного конкурсного відбору або іншим способом,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передбаченим чинним законодавством.</w:t>
      </w: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1.3 Державний реєстратор безпосередньо підпорядковується начальнику відділу державної реєстрації(далі начальник Відділу) та начальнику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управління «Центр надання адміністративних послуг» (Центр Дія) виконавчого комітету Звенигородської міської ради.</w:t>
      </w: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1.4 У своїй роботі державний реєстратор керується Конституцією України, законами України «Про державну реєстрацію речових прав на нерухоме майно та їх обтяжень», «Про місцеве самоврядування в Україні», «Про службу в органах місцевого самоврядування», «Про адміністративні послуги», «Про запобігання корупції», постановами Кабінету Міністрів України, Положенням про відділ-центр надання адміністративних послуг виконавчого комітету Звенигородської міської ради, Регламентом роботи Центру надання адміністративних послуг, розпорядженнями міського голови, Інструкцією з діловодства та іншими </w:t>
      </w:r>
      <w:r w:rsidRPr="00B47D2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t xml:space="preserve">нормативно-правовими актами, які регулюють відносини з питань державної реєстрації речових прав на </w:t>
      </w:r>
      <w:r w:rsidRPr="00B47D2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ar-SA"/>
        </w:rPr>
        <w:lastRenderedPageBreak/>
        <w:t>нерухоме майно, а також повинен знати правила ділового етикету, основні принципи роботи з комп'ютерною технікою та відповідними програмними засобами, законодавство з питань охорони праці, правила техніки безпеки та пожежної безпеки, гігієни праці.</w:t>
      </w: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B47D25" w:rsidRPr="00B47D25" w:rsidRDefault="00B47D25" w:rsidP="00B47D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B47D25" w:rsidRPr="00B47D25" w:rsidRDefault="00B47D25" w:rsidP="00B47D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2. Завдання та обов’язки</w:t>
      </w: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2.1. </w:t>
      </w: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Державний реєстратор 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відповідно до покладених на нього завдань:</w:t>
      </w:r>
    </w:p>
    <w:p w:rsidR="00B47D25" w:rsidRPr="00B47D25" w:rsidRDefault="00B47D25" w:rsidP="00B47D25">
      <w:pPr>
        <w:shd w:val="clear" w:color="auto" w:fill="FFFFFF"/>
        <w:suppressAutoHyphens/>
        <w:spacing w:after="12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2.1.1. Здійснює державну реєстрацію речових прав на нерухоме майно відповідно до закону, а саме:</w:t>
      </w:r>
    </w:p>
    <w:p w:rsidR="00B47D25" w:rsidRPr="00B47D25" w:rsidRDefault="00B47D25" w:rsidP="00B47D25">
      <w:pPr>
        <w:shd w:val="clear" w:color="auto" w:fill="FFFFFF"/>
        <w:suppressAutoHyphens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встановлює відповідність заявлених прав і поданих документів вимогам законодавства, а також відсутність суперечностей між заявленими та вже зареєстрованими правами на нерухоме майно, зокрема: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відповідність обов'язкового дотримання письмової форми правочину та його нотаріального посвідчення (у випадках, встановлених законом);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відповідність повноважень особи, яка подає документи на державну реєстрацію, та сторін (сторони) правочину, згідно з яким відбувається державна реєстрація виникнення, переходу, припинення прав на нерухоме майно або обтяження таких прав;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відповідність відомостей про нерухоме майно, наявних у Державному реєстрі речових прав на нерухоме майно (далі - Державний реєстр прав) та поданих документах;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відповідність даних про наявність (або відсутність) інформації та/або відповідних документів, що свідчать про накладення (зняття) заборони (арешту) або інших обтяжень, що перешкоджають державній реєстрації прав, у тому числі відсутність встановлених законом заборон на відчуження нерухомого майна;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наявність факту виконання умов правочину, з якими закон та/або договір (угода) пов'язує можливість проведення державної реєстрації виникнення, переходу, припинення прав на нерухоме майно або обтяження таких прав;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69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приймає рішення про державну реєстрацію прав, відмову в такій реєстрації, її зупинення, про державну реєстрацію обтяжень, про скасування запису, погашення запису та внесення змін до записів у Державному реєстрі прав;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67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відкриває і закриває розділи Державного реєстру прав, вносить до них відповідні записи;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відкриває та веде реєстраційні і облікові справи щодо об'єктів нерухомого майна;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lastRenderedPageBreak/>
        <w:t>- присвоює реєстраційний номер об'єкту нерухомого майна під час проведення державної реєстрації;</w:t>
      </w:r>
    </w:p>
    <w:p w:rsidR="00B47D25" w:rsidRPr="00B47D25" w:rsidRDefault="00B47D25" w:rsidP="00B47D25">
      <w:pPr>
        <w:shd w:val="clear" w:color="auto" w:fill="FFFFFF"/>
        <w:suppressAutoHyphens/>
        <w:spacing w:after="12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- формує та видає інформаційну довідку з Державного реєстру прав;</w:t>
      </w:r>
    </w:p>
    <w:p w:rsidR="00B47D25" w:rsidRPr="00B47D25" w:rsidRDefault="00B47D25" w:rsidP="00B47D25">
      <w:pPr>
        <w:shd w:val="clear" w:color="auto" w:fill="FFFFFF"/>
        <w:suppressAutoHyphens/>
        <w:spacing w:after="12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Державний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реєстратор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самостійно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приймає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proofErr w:type="gram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</w:t>
      </w:r>
      <w:proofErr w:type="gram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ішення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за результатом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розгляду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заяв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про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державну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реєстрацію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прав та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їх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обтяжень</w:t>
      </w:r>
      <w:proofErr w:type="spellEnd"/>
      <w:r w:rsidRPr="00B47D25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</w:p>
    <w:p w:rsidR="00B47D25" w:rsidRPr="00B47D25" w:rsidRDefault="00B47D25" w:rsidP="00B47D25">
      <w:pPr>
        <w:widowControl w:val="0"/>
        <w:numPr>
          <w:ilvl w:val="0"/>
          <w:numId w:val="9"/>
        </w:numPr>
        <w:shd w:val="clear" w:color="auto" w:fill="FFFFFF"/>
        <w:tabs>
          <w:tab w:val="left" w:pos="1606"/>
        </w:tabs>
        <w:suppressAutoHyphens/>
        <w:autoSpaceDE w:val="0"/>
        <w:autoSpaceDN w:val="0"/>
        <w:adjustRightInd w:val="0"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Надає інформацію з Державного реєстру прав або відмовляє в її наданні у випадках, передбачених Законом «Про державну реєстрацію речових прав на нерухоме майно та їх обтяжень»;</w:t>
      </w:r>
    </w:p>
    <w:p w:rsidR="00B47D25" w:rsidRPr="00B47D25" w:rsidRDefault="00B47D25" w:rsidP="00B47D25">
      <w:pPr>
        <w:widowControl w:val="0"/>
        <w:numPr>
          <w:ilvl w:val="0"/>
          <w:numId w:val="10"/>
        </w:numPr>
        <w:shd w:val="clear" w:color="auto" w:fill="FFFFFF"/>
        <w:tabs>
          <w:tab w:val="left" w:pos="1606"/>
        </w:tabs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Здійснює взяття на облік безхазяйного нерухомого майна;</w:t>
      </w:r>
    </w:p>
    <w:p w:rsidR="00B47D25" w:rsidRPr="00B47D25" w:rsidRDefault="00B47D25" w:rsidP="00B47D25">
      <w:pPr>
        <w:widowControl w:val="0"/>
        <w:numPr>
          <w:ilvl w:val="0"/>
          <w:numId w:val="9"/>
        </w:numPr>
        <w:shd w:val="clear" w:color="auto" w:fill="FFFFFF"/>
        <w:tabs>
          <w:tab w:val="left" w:pos="1606"/>
        </w:tabs>
        <w:suppressAutoHyphens/>
        <w:autoSpaceDE w:val="0"/>
        <w:autoSpaceDN w:val="0"/>
        <w:adjustRightInd w:val="0"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Приймає та видає документи, пов'язані з проведенням державної реєстрації речових прав на нерухоме майно, взяттям на облік безхазяйного нерухомого майна, наданням інформації з Державного реєстру прав;</w:t>
      </w:r>
    </w:p>
    <w:p w:rsidR="00B47D25" w:rsidRPr="00B47D25" w:rsidRDefault="00B47D25" w:rsidP="00B47D25">
      <w:pPr>
        <w:widowControl w:val="0"/>
        <w:numPr>
          <w:ilvl w:val="0"/>
          <w:numId w:val="9"/>
        </w:numPr>
        <w:shd w:val="clear" w:color="auto" w:fill="FFFFFF"/>
        <w:tabs>
          <w:tab w:val="left" w:pos="1606"/>
        </w:tabs>
        <w:suppressAutoHyphens/>
        <w:autoSpaceDE w:val="0"/>
        <w:autoSpaceDN w:val="0"/>
        <w:adjustRightInd w:val="0"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 разі потреби вимагає подання передбачених законодавством додаткових документів, необхідних для державної реєстрації прав та їх обтяжень;</w:t>
      </w:r>
    </w:p>
    <w:p w:rsidR="00B47D25" w:rsidRPr="00B47D25" w:rsidRDefault="00B47D25" w:rsidP="00B47D25">
      <w:pPr>
        <w:widowControl w:val="0"/>
        <w:numPr>
          <w:ilvl w:val="0"/>
          <w:numId w:val="9"/>
        </w:numPr>
        <w:shd w:val="clear" w:color="auto" w:fill="FFFFFF"/>
        <w:tabs>
          <w:tab w:val="left" w:pos="1606"/>
        </w:tabs>
        <w:suppressAutoHyphens/>
        <w:autoSpaceDE w:val="0"/>
        <w:autoSpaceDN w:val="0"/>
        <w:adjustRightInd w:val="0"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Вживає в межах компетенції заходів щодо ведення та функціонування Державного реєстру прав;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2.1.7. Здійснює в межах компетенції заходи щодо підвищення ефективності роботи у сфері державної реєстрації речових прав на нерухоме майно, а саме: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вносить пропозиції начальнику </w:t>
      </w:r>
      <w:r w:rsidRPr="00B47D2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ar-SA"/>
        </w:rPr>
        <w:t>Відділу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 щодо удосконалення роботи у сфері державної реєстрації речових прав на нерухоме майно, щодо усунення суперечностей між актами законодавства та заповнення прогалин у ньому;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67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здійснює інші заходи щодо підвищення ефективності роботи у сфері державної реєстрації речових прав на нерухоме майно;</w:t>
      </w:r>
    </w:p>
    <w:p w:rsidR="00B47D25" w:rsidRPr="00B47D25" w:rsidRDefault="00B47D25" w:rsidP="00B47D25">
      <w:pPr>
        <w:shd w:val="clear" w:color="auto" w:fill="FFFFFF"/>
        <w:tabs>
          <w:tab w:val="left" w:pos="1562"/>
        </w:tabs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2.1.8. Зобов'язаний зберігати державну та комерційну таємницю, інформацію про громадян, що стала йому відома під час виконання обов'язків державної служби, а також іншу інформацію, яка згідно із законодавством, не підлягає розголошенню;</w:t>
      </w:r>
    </w:p>
    <w:p w:rsidR="00B47D25" w:rsidRPr="00B47D25" w:rsidRDefault="00B47D25" w:rsidP="00B47D25">
      <w:pPr>
        <w:shd w:val="clear" w:color="auto" w:fill="FFFFFF"/>
        <w:tabs>
          <w:tab w:val="left" w:pos="1562"/>
        </w:tabs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2.1.9. Зобов'язаний систематично займатися підвищенням професійного рівня, вивчати нормативно-правові акти у сфері державної реєстрації речових прав на нерухоме майно, приймати участь у навчальних заходах (семінари, лекції, тренінги, тощо), організованих </w:t>
      </w:r>
      <w:proofErr w:type="spellStart"/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Укрдержреєстром</w:t>
      </w:r>
      <w:proofErr w:type="spellEnd"/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 та виконкомом Звенигородської міської ради у сфері державної реєстрації речових прав на нерухоме майно;</w:t>
      </w:r>
    </w:p>
    <w:p w:rsidR="00B47D25" w:rsidRPr="00B47D25" w:rsidRDefault="00B47D25" w:rsidP="00B47D25">
      <w:pPr>
        <w:shd w:val="clear" w:color="auto" w:fill="FFFFFF"/>
        <w:tabs>
          <w:tab w:val="left" w:pos="1562"/>
        </w:tabs>
        <w:suppressAutoHyphens/>
        <w:spacing w:after="12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2.1.10. Виконує інші завдання у сфері державної реєстрації речових прав на нерухоме майно, у тому числі доручення, покладені на нього начальником </w:t>
      </w:r>
      <w:r w:rsidRPr="00B47D2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ar-SA"/>
        </w:rPr>
        <w:t>Відділу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.</w:t>
      </w:r>
    </w:p>
    <w:p w:rsidR="00B47D25" w:rsidRPr="00B47D25" w:rsidRDefault="00B47D25" w:rsidP="00B47D25">
      <w:pPr>
        <w:shd w:val="clear" w:color="auto" w:fill="FFFFFF"/>
        <w:suppressAutoHyphens/>
        <w:spacing w:after="12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lastRenderedPageBreak/>
        <w:t>2.2.  Державний реєстратор повинен дбати про особисту безпеку і здоров'я, а також про безпеку і здоров'я оточуючих при виконанні обов'язків чи під час перебування на території виконкому Звенигородської  міської ради; дотримуватися правил внутрішнього трудового розпорядку; виконувати вимоги нормативно-правових актів з охорони праці, правила техніки безпеки та протипожежного захисту.</w:t>
      </w:r>
    </w:p>
    <w:p w:rsidR="00B47D25" w:rsidRPr="00B47D25" w:rsidRDefault="00B47D25" w:rsidP="00B47D25">
      <w:pPr>
        <w:shd w:val="clear" w:color="auto" w:fill="FFFFFF"/>
        <w:suppressAutoHyphens/>
        <w:spacing w:before="240" w:after="240" w:line="360" w:lineRule="exact"/>
        <w:ind w:hanging="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B47D2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  <w:t>3. Права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3.1. Державний реєстратор має право: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570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За дорученням начальника </w:t>
      </w:r>
      <w:r w:rsidRPr="00B47D2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ar-SA"/>
        </w:rPr>
        <w:t>Відділу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 представляти </w:t>
      </w:r>
      <w:r w:rsidRPr="00B47D2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ar-SA"/>
        </w:rPr>
        <w:t xml:space="preserve">Відділ 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в інших органах виконавчої влади з питань, які належать до його компетенції;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548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Відповідно до своєї компетенції, брати участь у розгляді питань, приймати, в межах своїх повноважень, відповідні рішення;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548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Одержувати безкоштовно в установленому законодавством порядку інформацію, документи і матеріали від державних органів та органів місцевого самоврядування, підприємств, установ, організацій усіх форм власності та їх посадових осіб з питань державної реєстрації речових прав на нерухоме майно та їх обтяжень;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548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За дорученням начальника </w:t>
      </w:r>
      <w:r w:rsidRPr="00B47D2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ar-SA"/>
        </w:rPr>
        <w:t>Відділу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 брати участь у роботі семінарів, нарад з питань, віднесених до його компетенції; 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548"/>
        </w:tabs>
        <w:suppressAutoHyphens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На оплату праці залежно від рангу, який йому присвоєний відповідно до якості, досвіду та стажу роботи;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577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На просування по службі з урахуванням кваліфікації та здібностей, сумлінного виконання службових обов'язків, участь у конкурсах на заміщення посад більш високої категорії;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721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Безперешкодно знайомитись з матеріалами, що стосуються проходження ним держаної служби, у випадках необхідності давати особисті пояснення;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721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На повагу особистої гідності, справедливе і шанобливе ставлення до себе з боку керівників, співробітників і громадян;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721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На здорові, безпечні та належні для високопродуктивної роботи умови праці;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721"/>
        </w:tabs>
        <w:suppressAutoHyphens/>
        <w:autoSpaceDE w:val="0"/>
        <w:autoSpaceDN w:val="0"/>
        <w:adjustRightInd w:val="0"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На соціальний і правовий захист відповідно до його статусу;</w:t>
      </w:r>
    </w:p>
    <w:p w:rsidR="00B47D25" w:rsidRPr="00B47D25" w:rsidRDefault="00B47D25" w:rsidP="00B47D25">
      <w:pPr>
        <w:widowControl w:val="0"/>
        <w:numPr>
          <w:ilvl w:val="0"/>
          <w:numId w:val="11"/>
        </w:numPr>
        <w:shd w:val="clear" w:color="auto" w:fill="FFFFFF"/>
        <w:tabs>
          <w:tab w:val="left" w:pos="1721"/>
        </w:tabs>
        <w:suppressAutoHyphens/>
        <w:autoSpaceDE w:val="0"/>
        <w:autoSpaceDN w:val="0"/>
        <w:adjustRightInd w:val="0"/>
        <w:spacing w:after="0" w:line="360" w:lineRule="exact"/>
        <w:ind w:firstLine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Захищати свої законні права та інтереси у вищестоящих державних органах та у судовому порядку, вимагати службового розслідування з метою зняття безпідставних звинувачень або підозр.</w:t>
      </w:r>
    </w:p>
    <w:p w:rsidR="00B47D25" w:rsidRPr="00B47D25" w:rsidRDefault="00B47D25" w:rsidP="00B47D25">
      <w:pPr>
        <w:widowControl w:val="0"/>
        <w:shd w:val="clear" w:color="auto" w:fill="FFFFFF"/>
        <w:tabs>
          <w:tab w:val="left" w:pos="1721"/>
        </w:tabs>
        <w:autoSpaceDE w:val="0"/>
        <w:autoSpaceDN w:val="0"/>
        <w:adjustRightInd w:val="0"/>
        <w:spacing w:after="0" w:line="360" w:lineRule="exact"/>
        <w:ind w:left="69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proofErr w:type="gramStart"/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3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.1.12 Виконувати </w:t>
      </w:r>
      <w:proofErr w:type="spellStart"/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обов</w:t>
      </w:r>
      <w:proofErr w:type="spellEnd"/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’</w:t>
      </w:r>
      <w:proofErr w:type="spellStart"/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язки</w:t>
      </w:r>
      <w:proofErr w:type="spellEnd"/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 адміністратора.</w:t>
      </w:r>
      <w:proofErr w:type="gramEnd"/>
    </w:p>
    <w:p w:rsidR="00B47D25" w:rsidRPr="00B47D25" w:rsidRDefault="00B47D25" w:rsidP="00B47D25">
      <w:pPr>
        <w:shd w:val="clear" w:color="auto" w:fill="FFFFFF"/>
        <w:suppressAutoHyphens/>
        <w:spacing w:before="240" w:after="0" w:line="360" w:lineRule="exact"/>
        <w:ind w:hanging="2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B47D25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val="uk-UA" w:eastAsia="ar-SA"/>
        </w:rPr>
        <w:lastRenderedPageBreak/>
        <w:t>4. Відповідальність</w:t>
      </w:r>
    </w:p>
    <w:p w:rsidR="00B47D25" w:rsidRPr="00B47D25" w:rsidRDefault="00B47D25" w:rsidP="00B47D25">
      <w:pPr>
        <w:widowControl w:val="0"/>
        <w:numPr>
          <w:ilvl w:val="0"/>
          <w:numId w:val="12"/>
        </w:numPr>
        <w:shd w:val="clear" w:color="auto" w:fill="FFFFFF"/>
        <w:tabs>
          <w:tab w:val="left" w:pos="1426"/>
        </w:tabs>
        <w:suppressAutoHyphens/>
        <w:autoSpaceDE w:val="0"/>
        <w:autoSpaceDN w:val="0"/>
        <w:adjustRightInd w:val="0"/>
        <w:spacing w:after="12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Державний реєстратор </w:t>
      </w:r>
      <w:r w:rsidRPr="00B47D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ar-SA"/>
        </w:rPr>
        <w:t xml:space="preserve">несе персональну відповідальність за </w:t>
      </w:r>
      <w:r w:rsidRPr="00B47D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виконання покладених на нього завдань та прийняті рішення в сфері реєстрації.</w:t>
      </w:r>
    </w:p>
    <w:p w:rsidR="00B47D25" w:rsidRPr="00B47D25" w:rsidRDefault="00B47D25" w:rsidP="00B47D25">
      <w:pPr>
        <w:widowControl w:val="0"/>
        <w:numPr>
          <w:ilvl w:val="0"/>
          <w:numId w:val="12"/>
        </w:numPr>
        <w:shd w:val="clear" w:color="auto" w:fill="FFFFFF"/>
        <w:tabs>
          <w:tab w:val="left" w:pos="1426"/>
        </w:tabs>
        <w:suppressAutoHyphens/>
        <w:autoSpaceDE w:val="0"/>
        <w:autoSpaceDN w:val="0"/>
        <w:adjustRightInd w:val="0"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ar-SA"/>
        </w:rPr>
        <w:t xml:space="preserve">За порушення законодавства у сфері державної реєстрації речових </w:t>
      </w:r>
      <w:r w:rsidRPr="00B47D2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 xml:space="preserve">прав на нерухоме майно 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державний реєстратор </w:t>
      </w:r>
      <w:r w:rsidRPr="00B47D2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 xml:space="preserve">несе дисциплінарну, </w:t>
      </w:r>
      <w:proofErr w:type="spellStart"/>
      <w:r w:rsidRPr="00B47D2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>цивільно</w:t>
      </w:r>
      <w:proofErr w:type="spellEnd"/>
      <w:r w:rsidRPr="00B47D2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ar-SA"/>
        </w:rPr>
        <w:t xml:space="preserve"> - </w:t>
      </w:r>
      <w:r w:rsidRPr="00B47D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правову або кримінальну відповідальність у порядку, встановленому законом.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uk-UA" w:eastAsia="ar-SA"/>
        </w:rPr>
        <w:t xml:space="preserve">У разі порушення правил внутрішнього трудового розпорядку,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бездіяльності, порушення норм етики та поведінки державного службовця, порушення вимог законодавства про охорону праці, обмежень, пов'язаних із </w:t>
      </w:r>
      <w:r w:rsidRPr="00B47D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прийняттям на державну службу та її проходженням, 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державний реєстратор </w:t>
      </w:r>
      <w:r w:rsidRPr="00B47D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 xml:space="preserve">несе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відповідальність відповідно до законодавства України.</w:t>
      </w:r>
    </w:p>
    <w:p w:rsidR="00B47D25" w:rsidRPr="00B47D25" w:rsidRDefault="00B47D25" w:rsidP="00B47D25">
      <w:pPr>
        <w:shd w:val="clear" w:color="auto" w:fill="FFFFFF"/>
        <w:suppressAutoHyphens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4.3. Дії або бездіяльність 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державний реєстратор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можуть бути оскаржені </w:t>
      </w:r>
      <w:r w:rsidRPr="00B47D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ar-SA"/>
        </w:rPr>
        <w:t>до міністерства юстиції України, територіальних органів міністерства юстиції та суду.</w:t>
      </w:r>
    </w:p>
    <w:p w:rsidR="00B47D25" w:rsidRPr="00B47D25" w:rsidRDefault="00B47D25" w:rsidP="00B47D25">
      <w:pPr>
        <w:widowControl w:val="0"/>
        <w:shd w:val="clear" w:color="auto" w:fill="FFFFFF"/>
        <w:tabs>
          <w:tab w:val="left" w:pos="1426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          4.4. Державний реєстратор </w:t>
      </w:r>
      <w:r w:rsidRPr="00B47D2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ar-SA"/>
        </w:rPr>
        <w:t xml:space="preserve">повинен діяти в межах своїх повноважень. У разі одержання доручення, яке суперечить чинному законодавству, 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державний реєстратор </w:t>
      </w:r>
      <w:r w:rsidRPr="00B47D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ar-SA"/>
        </w:rPr>
        <w:t xml:space="preserve">зобов'язаний невідкладно в письмовій формі доповісти про це </w:t>
      </w:r>
      <w:r w:rsidRPr="00B47D2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ar-SA"/>
        </w:rPr>
        <w:t xml:space="preserve">посадовій особі, яка дала доручення, а у разі наполягання на його виконанні - </w:t>
      </w:r>
      <w:r w:rsidRPr="00B47D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повідомити вищу за посадою особу.</w:t>
      </w:r>
    </w:p>
    <w:p w:rsidR="00B47D25" w:rsidRPr="00B47D25" w:rsidRDefault="00B47D25" w:rsidP="00B47D25">
      <w:pPr>
        <w:widowControl w:val="0"/>
        <w:numPr>
          <w:ilvl w:val="0"/>
          <w:numId w:val="13"/>
        </w:numPr>
        <w:shd w:val="clear" w:color="auto" w:fill="FFFFFF"/>
        <w:tabs>
          <w:tab w:val="left" w:pos="1426"/>
        </w:tabs>
        <w:suppressAutoHyphens/>
        <w:autoSpaceDE w:val="0"/>
        <w:autoSpaceDN w:val="0"/>
        <w:adjustRightInd w:val="0"/>
        <w:spacing w:after="0" w:line="360" w:lineRule="exact"/>
        <w:ind w:firstLine="713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Втручання будь-яких органів, посадових і службових осіб, громадян </w:t>
      </w:r>
      <w:r w:rsidRPr="00B47D2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 w:eastAsia="ar-SA"/>
        </w:rPr>
        <w:t xml:space="preserve">та їх об'єднань у діяльність </w:t>
      </w:r>
      <w:r w:rsidRPr="00B47D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>державного реєстратора</w:t>
      </w:r>
      <w:r w:rsidRPr="00B47D2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 w:eastAsia="ar-SA"/>
        </w:rPr>
        <w:t xml:space="preserve">, пов'язану з проведенням державної реєстрації прав, забороняється і тягне за собою відповідальність </w:t>
      </w:r>
      <w:r w:rsidRPr="00B47D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ar-SA"/>
        </w:rPr>
        <w:t>згідно із законом.</w:t>
      </w:r>
    </w:p>
    <w:p w:rsidR="00B47D25" w:rsidRPr="00B47D25" w:rsidRDefault="00B47D25" w:rsidP="00B47D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uk-UA" w:eastAsia="ar-SA"/>
        </w:rPr>
      </w:pPr>
    </w:p>
    <w:p w:rsidR="00B47D25" w:rsidRPr="00B47D25" w:rsidRDefault="00B47D25" w:rsidP="00B47D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5. Заміщення</w:t>
      </w: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47D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5.1. На час відсутності державного реєстратор у зв’язку з відпусткою, хворобою та інших поважних причин, його обов’язки може виконувати інший державний реєстратор.</w:t>
      </w: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B47D25" w:rsidRPr="00B47D25" w:rsidRDefault="00B47D25" w:rsidP="00B47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B47D25" w:rsidRPr="00B47D25" w:rsidRDefault="00B47D25" w:rsidP="00B47D25">
      <w:pPr>
        <w:tabs>
          <w:tab w:val="left" w:pos="10080"/>
        </w:tabs>
        <w:suppressAutoHyphens/>
        <w:autoSpaceDN w:val="0"/>
        <w:spacing w:after="0" w:line="20" w:lineRule="atLeast"/>
        <w:ind w:right="408" w:hanging="69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Начальник управління                          </w:t>
      </w:r>
      <w:r w:rsidR="004D1D4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</w:t>
      </w: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Галина ЧЕРНОВСЬКА</w:t>
      </w:r>
    </w:p>
    <w:p w:rsidR="00B47D25" w:rsidRPr="00B47D25" w:rsidRDefault="00B47D25" w:rsidP="00B47D25">
      <w:pPr>
        <w:tabs>
          <w:tab w:val="left" w:pos="10080"/>
        </w:tabs>
        <w:suppressAutoHyphens/>
        <w:autoSpaceDN w:val="0"/>
        <w:spacing w:after="0" w:line="20" w:lineRule="atLeast"/>
        <w:ind w:right="408" w:hanging="69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ru-RU" w:eastAsia="zh-CN"/>
        </w:rPr>
        <w:t xml:space="preserve">         </w:t>
      </w: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«Центр адміністративних послуг»</w:t>
      </w:r>
    </w:p>
    <w:p w:rsidR="00B47D25" w:rsidRPr="00B47D25" w:rsidRDefault="00B47D25" w:rsidP="00B47D25">
      <w:pPr>
        <w:tabs>
          <w:tab w:val="left" w:pos="10080"/>
        </w:tabs>
        <w:suppressAutoHyphens/>
        <w:autoSpaceDN w:val="0"/>
        <w:spacing w:after="0" w:line="20" w:lineRule="atLeast"/>
        <w:ind w:right="408" w:hanging="69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ru-RU" w:eastAsia="zh-CN"/>
        </w:rPr>
        <w:t xml:space="preserve">         </w:t>
      </w: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(Центр Дія) виконавчого комітету </w:t>
      </w:r>
    </w:p>
    <w:p w:rsidR="00B47D25" w:rsidRPr="00B47D25" w:rsidRDefault="00B47D25" w:rsidP="00B47D25">
      <w:pPr>
        <w:tabs>
          <w:tab w:val="left" w:pos="10080"/>
        </w:tabs>
        <w:suppressAutoHyphens/>
        <w:autoSpaceDN w:val="0"/>
        <w:spacing w:after="0" w:line="20" w:lineRule="atLeast"/>
        <w:ind w:right="408" w:hanging="69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ru-RU" w:eastAsia="zh-CN"/>
        </w:rPr>
        <w:t xml:space="preserve">          </w:t>
      </w: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Звенигородської міської ради </w:t>
      </w:r>
    </w:p>
    <w:p w:rsidR="00B47D25" w:rsidRPr="00B47D25" w:rsidRDefault="00B47D25" w:rsidP="00B47D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47D25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                               </w:t>
      </w:r>
    </w:p>
    <w:p w:rsidR="00901CA2" w:rsidRPr="005E4972" w:rsidRDefault="00901CA2" w:rsidP="005E4972">
      <w:pPr>
        <w:spacing w:after="0" w:line="240" w:lineRule="auto"/>
        <w:ind w:left="-540" w:right="-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E7806" w:rsidRPr="00C52404" w:rsidRDefault="004D1D40" w:rsidP="00C0718A">
      <w:pPr>
        <w:rPr>
          <w:lang w:val="uk-UA"/>
        </w:rPr>
      </w:pPr>
    </w:p>
    <w:sectPr w:rsidR="00CE7806" w:rsidRPr="00C52404" w:rsidSect="00237C5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B6E28B7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auto"/>
      </w:rPr>
    </w:lvl>
  </w:abstractNum>
  <w:abstractNum w:abstractNumId="1">
    <w:nsid w:val="199054B9"/>
    <w:multiLevelType w:val="multilevel"/>
    <w:tmpl w:val="295645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40" w:hanging="2160"/>
      </w:pPr>
      <w:rPr>
        <w:rFonts w:hint="default"/>
      </w:rPr>
    </w:lvl>
  </w:abstractNum>
  <w:abstractNum w:abstractNumId="2">
    <w:nsid w:val="1DD37129"/>
    <w:multiLevelType w:val="singleLevel"/>
    <w:tmpl w:val="285E18F2"/>
    <w:lvl w:ilvl="0">
      <w:start w:val="2"/>
      <w:numFmt w:val="decimal"/>
      <w:lvlText w:val="2.1.%1."/>
      <w:legacy w:legacy="1" w:legacySpace="0" w:legacyIndent="71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DD52AF4"/>
    <w:multiLevelType w:val="multilevel"/>
    <w:tmpl w:val="3A06711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7"/>
      <w:numFmt w:val="decimal"/>
      <w:lvlText w:val="%1.%2"/>
      <w:lvlJc w:val="left"/>
      <w:pPr>
        <w:ind w:left="166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0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53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9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8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37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88" w:hanging="2160"/>
      </w:pPr>
      <w:rPr>
        <w:rFonts w:eastAsia="Times New Roman" w:hint="default"/>
      </w:rPr>
    </w:lvl>
  </w:abstractNum>
  <w:abstractNum w:abstractNumId="4">
    <w:nsid w:val="23843230"/>
    <w:multiLevelType w:val="singleLevel"/>
    <w:tmpl w:val="44A4B780"/>
    <w:lvl w:ilvl="0">
      <w:start w:val="1"/>
      <w:numFmt w:val="decimal"/>
      <w:lvlText w:val="3.1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8046660"/>
    <w:multiLevelType w:val="singleLevel"/>
    <w:tmpl w:val="6680C136"/>
    <w:lvl w:ilvl="0">
      <w:start w:val="5"/>
      <w:numFmt w:val="decimal"/>
      <w:lvlText w:val="4.%1."/>
      <w:legacy w:legacy="1" w:legacySpace="0" w:legacyIndent="5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5F10A5E"/>
    <w:multiLevelType w:val="multilevel"/>
    <w:tmpl w:val="2A4400FC"/>
    <w:lvl w:ilvl="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309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eastAsia="Times New Roman" w:hint="default"/>
      </w:rPr>
    </w:lvl>
  </w:abstractNum>
  <w:abstractNum w:abstractNumId="7">
    <w:nsid w:val="453B2646"/>
    <w:multiLevelType w:val="multilevel"/>
    <w:tmpl w:val="111804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0" w:hanging="2160"/>
      </w:pPr>
      <w:rPr>
        <w:rFonts w:hint="default"/>
      </w:rPr>
    </w:lvl>
  </w:abstractNum>
  <w:abstractNum w:abstractNumId="8">
    <w:nsid w:val="4C1B7816"/>
    <w:multiLevelType w:val="hybridMultilevel"/>
    <w:tmpl w:val="330CDCBC"/>
    <w:lvl w:ilvl="0" w:tplc="62FCE9E2">
      <w:start w:val="2"/>
      <w:numFmt w:val="bullet"/>
      <w:lvlText w:val="-"/>
      <w:lvlJc w:val="left"/>
      <w:pPr>
        <w:ind w:left="-7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</w:abstractNum>
  <w:abstractNum w:abstractNumId="9">
    <w:nsid w:val="56931D1D"/>
    <w:multiLevelType w:val="hybridMultilevel"/>
    <w:tmpl w:val="A91C0F0E"/>
    <w:lvl w:ilvl="0" w:tplc="BC5E0C6A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A0C12"/>
    <w:multiLevelType w:val="singleLevel"/>
    <w:tmpl w:val="6BB68D26"/>
    <w:lvl w:ilvl="0">
      <w:start w:val="1"/>
      <w:numFmt w:val="decimal"/>
      <w:lvlText w:val="4.%1."/>
      <w:legacy w:legacy="1" w:legacySpace="0" w:legacyIndent="5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9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lvl w:ilvl="0">
        <w:start w:val="2"/>
        <w:numFmt w:val="decimal"/>
        <w:lvlText w:val="2.1.%1."/>
        <w:legacy w:legacy="1" w:legacySpace="0" w:legacyIndent="71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4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5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C0718A"/>
    <w:rsid w:val="000168ED"/>
    <w:rsid w:val="000A10B4"/>
    <w:rsid w:val="000A48B0"/>
    <w:rsid w:val="000C7F88"/>
    <w:rsid w:val="000E5621"/>
    <w:rsid w:val="000F1E6F"/>
    <w:rsid w:val="00111276"/>
    <w:rsid w:val="00132681"/>
    <w:rsid w:val="0013432B"/>
    <w:rsid w:val="00205BA1"/>
    <w:rsid w:val="00210189"/>
    <w:rsid w:val="00237C5F"/>
    <w:rsid w:val="00276140"/>
    <w:rsid w:val="002A5C44"/>
    <w:rsid w:val="002A7533"/>
    <w:rsid w:val="0031624F"/>
    <w:rsid w:val="00324268"/>
    <w:rsid w:val="003353D6"/>
    <w:rsid w:val="00380704"/>
    <w:rsid w:val="003B7EB2"/>
    <w:rsid w:val="00425423"/>
    <w:rsid w:val="00462053"/>
    <w:rsid w:val="004B4620"/>
    <w:rsid w:val="004D1D40"/>
    <w:rsid w:val="004E75F0"/>
    <w:rsid w:val="005431D6"/>
    <w:rsid w:val="00552961"/>
    <w:rsid w:val="0055369E"/>
    <w:rsid w:val="005A1FDD"/>
    <w:rsid w:val="005D3D5B"/>
    <w:rsid w:val="005E4972"/>
    <w:rsid w:val="005F779C"/>
    <w:rsid w:val="0060319B"/>
    <w:rsid w:val="006064B3"/>
    <w:rsid w:val="00607363"/>
    <w:rsid w:val="0067440B"/>
    <w:rsid w:val="00705CA8"/>
    <w:rsid w:val="00723D6C"/>
    <w:rsid w:val="00733DC8"/>
    <w:rsid w:val="00746BDE"/>
    <w:rsid w:val="00767D28"/>
    <w:rsid w:val="00795511"/>
    <w:rsid w:val="007E2DD9"/>
    <w:rsid w:val="007F0710"/>
    <w:rsid w:val="007F421A"/>
    <w:rsid w:val="00822C21"/>
    <w:rsid w:val="008557A0"/>
    <w:rsid w:val="00881A51"/>
    <w:rsid w:val="008B1FAF"/>
    <w:rsid w:val="008B470E"/>
    <w:rsid w:val="008C37B3"/>
    <w:rsid w:val="008C4222"/>
    <w:rsid w:val="008E6D8A"/>
    <w:rsid w:val="00901CA2"/>
    <w:rsid w:val="009762FA"/>
    <w:rsid w:val="00A20EE4"/>
    <w:rsid w:val="00A810AA"/>
    <w:rsid w:val="00AB6272"/>
    <w:rsid w:val="00AF1DE2"/>
    <w:rsid w:val="00AF315F"/>
    <w:rsid w:val="00B30092"/>
    <w:rsid w:val="00B47D25"/>
    <w:rsid w:val="00B96D37"/>
    <w:rsid w:val="00BA4F63"/>
    <w:rsid w:val="00BE0A3B"/>
    <w:rsid w:val="00C0718A"/>
    <w:rsid w:val="00C52404"/>
    <w:rsid w:val="00C873D9"/>
    <w:rsid w:val="00CB04E0"/>
    <w:rsid w:val="00D4456E"/>
    <w:rsid w:val="00D62782"/>
    <w:rsid w:val="00DB09E4"/>
    <w:rsid w:val="00DC030A"/>
    <w:rsid w:val="00DC75EB"/>
    <w:rsid w:val="00E24344"/>
    <w:rsid w:val="00E26821"/>
    <w:rsid w:val="00E37A7C"/>
    <w:rsid w:val="00E52AD1"/>
    <w:rsid w:val="00E90B9C"/>
    <w:rsid w:val="00F266C8"/>
    <w:rsid w:val="00F40042"/>
    <w:rsid w:val="00F5500E"/>
    <w:rsid w:val="00FF4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5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5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Алла</cp:lastModifiedBy>
  <cp:revision>80</cp:revision>
  <cp:lastPrinted>2022-01-20T06:36:00Z</cp:lastPrinted>
  <dcterms:created xsi:type="dcterms:W3CDTF">2022-01-13T10:07:00Z</dcterms:created>
  <dcterms:modified xsi:type="dcterms:W3CDTF">2022-01-20T06:36:00Z</dcterms:modified>
</cp:coreProperties>
</file>