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9BD" w:rsidRPr="008C58A5" w:rsidRDefault="008C58A5" w:rsidP="00301013">
      <w:pPr>
        <w:ind w:left="5529"/>
        <w:rPr>
          <w:rFonts w:ascii="Times New Roman" w:hAnsi="Times New Roman" w:cs="Times New Roman"/>
          <w:sz w:val="28"/>
          <w:szCs w:val="28"/>
        </w:rPr>
      </w:pPr>
      <w:r w:rsidRPr="008C58A5">
        <w:rPr>
          <w:rFonts w:ascii="Times New Roman" w:hAnsi="Times New Roman" w:cs="Times New Roman"/>
          <w:sz w:val="28"/>
          <w:szCs w:val="28"/>
        </w:rPr>
        <w:t>ЗАТВЕРДЖЕНО</w:t>
      </w:r>
    </w:p>
    <w:p w:rsidR="008C58A5" w:rsidRDefault="008C58A5" w:rsidP="008C58A5">
      <w:pPr>
        <w:ind w:left="5529"/>
        <w:jc w:val="both"/>
        <w:rPr>
          <w:rFonts w:ascii="Times New Roman" w:hAnsi="Times New Roman" w:cs="Times New Roman"/>
          <w:sz w:val="28"/>
          <w:szCs w:val="28"/>
        </w:rPr>
      </w:pPr>
      <w:r>
        <w:rPr>
          <w:rFonts w:ascii="Times New Roman" w:hAnsi="Times New Roman" w:cs="Times New Roman"/>
          <w:sz w:val="28"/>
          <w:szCs w:val="28"/>
        </w:rPr>
        <w:t>р</w:t>
      </w:r>
      <w:r w:rsidR="00D96D51" w:rsidRPr="008C58A5">
        <w:rPr>
          <w:rFonts w:ascii="Times New Roman" w:hAnsi="Times New Roman" w:cs="Times New Roman"/>
          <w:sz w:val="28"/>
          <w:szCs w:val="28"/>
        </w:rPr>
        <w:t xml:space="preserve">ішенням </w:t>
      </w:r>
      <w:r>
        <w:rPr>
          <w:rFonts w:ascii="Times New Roman" w:hAnsi="Times New Roman" w:cs="Times New Roman"/>
          <w:sz w:val="28"/>
          <w:szCs w:val="28"/>
        </w:rPr>
        <w:t>міської ради</w:t>
      </w:r>
    </w:p>
    <w:p w:rsidR="00D529BD" w:rsidRPr="008C58A5" w:rsidRDefault="00456503" w:rsidP="008C58A5">
      <w:pPr>
        <w:ind w:left="5529"/>
        <w:jc w:val="both"/>
        <w:rPr>
          <w:rFonts w:ascii="Times New Roman" w:hAnsi="Times New Roman" w:cs="Times New Roman"/>
          <w:sz w:val="28"/>
          <w:szCs w:val="28"/>
        </w:rPr>
      </w:pPr>
      <w:r>
        <w:rPr>
          <w:rFonts w:ascii="Times New Roman" w:hAnsi="Times New Roman" w:cs="Times New Roman"/>
          <w:sz w:val="28"/>
          <w:szCs w:val="28"/>
        </w:rPr>
        <w:t>від 20.12</w:t>
      </w:r>
      <w:r w:rsidR="008C58A5">
        <w:rPr>
          <w:rFonts w:ascii="Times New Roman" w:hAnsi="Times New Roman" w:cs="Times New Roman"/>
          <w:sz w:val="28"/>
          <w:szCs w:val="28"/>
        </w:rPr>
        <w:t>.2022</w:t>
      </w:r>
      <w:r w:rsidR="00D96D51" w:rsidRPr="008C58A5">
        <w:rPr>
          <w:rFonts w:ascii="Times New Roman" w:hAnsi="Times New Roman" w:cs="Times New Roman"/>
          <w:sz w:val="28"/>
          <w:szCs w:val="28"/>
        </w:rPr>
        <w:t xml:space="preserve"> № </w:t>
      </w:r>
      <w:r>
        <w:rPr>
          <w:rFonts w:ascii="Times New Roman" w:hAnsi="Times New Roman" w:cs="Times New Roman"/>
          <w:sz w:val="28"/>
          <w:szCs w:val="28"/>
        </w:rPr>
        <w:t>20-99</w:t>
      </w:r>
      <w:bookmarkStart w:id="0" w:name="_GoBack"/>
      <w:bookmarkEnd w:id="0"/>
    </w:p>
    <w:p w:rsidR="008C58A5" w:rsidRDefault="008C58A5" w:rsidP="008C58A5">
      <w:pPr>
        <w:ind w:left="5529"/>
        <w:jc w:val="both"/>
        <w:rPr>
          <w:rFonts w:ascii="Times New Roman" w:hAnsi="Times New Roman" w:cs="Times New Roman"/>
          <w:sz w:val="28"/>
          <w:szCs w:val="28"/>
        </w:rPr>
      </w:pPr>
    </w:p>
    <w:p w:rsidR="00D529BD" w:rsidRPr="008C58A5" w:rsidRDefault="008C58A5" w:rsidP="008C58A5">
      <w:pPr>
        <w:ind w:left="5529"/>
        <w:jc w:val="both"/>
        <w:rPr>
          <w:rFonts w:ascii="Times New Roman" w:hAnsi="Times New Roman" w:cs="Times New Roman"/>
          <w:sz w:val="28"/>
          <w:szCs w:val="28"/>
        </w:rPr>
      </w:pPr>
      <w:r>
        <w:rPr>
          <w:rFonts w:ascii="Times New Roman" w:hAnsi="Times New Roman" w:cs="Times New Roman"/>
          <w:sz w:val="28"/>
          <w:szCs w:val="28"/>
        </w:rPr>
        <w:t>__________ Олександр САЄНКО</w:t>
      </w: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D529BD" w:rsidRPr="00F51D59" w:rsidRDefault="00D96D51" w:rsidP="00F51D59">
      <w:pPr>
        <w:jc w:val="center"/>
        <w:rPr>
          <w:rFonts w:ascii="Times New Roman" w:hAnsi="Times New Roman" w:cs="Times New Roman"/>
          <w:b/>
          <w:sz w:val="36"/>
          <w:szCs w:val="28"/>
        </w:rPr>
      </w:pPr>
      <w:r w:rsidRPr="00F51D59">
        <w:rPr>
          <w:rFonts w:ascii="Times New Roman" w:hAnsi="Times New Roman" w:cs="Times New Roman"/>
          <w:b/>
          <w:sz w:val="36"/>
          <w:szCs w:val="28"/>
        </w:rPr>
        <w:t>ПРОГРАМА</w:t>
      </w:r>
    </w:p>
    <w:p w:rsidR="00F51D59" w:rsidRPr="00F51D59" w:rsidRDefault="00F51D59" w:rsidP="00F51D59">
      <w:pPr>
        <w:jc w:val="center"/>
        <w:rPr>
          <w:rFonts w:ascii="Times New Roman" w:hAnsi="Times New Roman" w:cs="Times New Roman"/>
          <w:b/>
          <w:sz w:val="36"/>
          <w:szCs w:val="28"/>
        </w:rPr>
      </w:pPr>
      <w:r>
        <w:rPr>
          <w:rFonts w:ascii="Times New Roman" w:hAnsi="Times New Roman" w:cs="Times New Roman"/>
          <w:b/>
          <w:sz w:val="36"/>
          <w:szCs w:val="28"/>
        </w:rPr>
        <w:t xml:space="preserve">енергозбереження та </w:t>
      </w:r>
      <w:r w:rsidR="00D96D51" w:rsidRPr="00F51D59">
        <w:rPr>
          <w:rFonts w:ascii="Times New Roman" w:hAnsi="Times New Roman" w:cs="Times New Roman"/>
          <w:b/>
          <w:sz w:val="36"/>
          <w:szCs w:val="28"/>
        </w:rPr>
        <w:t>підвищення енергоефективності</w:t>
      </w:r>
      <w:r w:rsidRPr="00F51D59">
        <w:rPr>
          <w:rFonts w:ascii="Times New Roman" w:hAnsi="Times New Roman" w:cs="Times New Roman"/>
          <w:b/>
          <w:sz w:val="36"/>
          <w:szCs w:val="28"/>
        </w:rPr>
        <w:t xml:space="preserve"> </w:t>
      </w:r>
      <w:r w:rsidR="008C58A5" w:rsidRPr="00F51D59">
        <w:rPr>
          <w:rFonts w:ascii="Times New Roman" w:hAnsi="Times New Roman" w:cs="Times New Roman"/>
          <w:b/>
          <w:sz w:val="36"/>
          <w:szCs w:val="28"/>
        </w:rPr>
        <w:t>Звенигородської міської територіальної громади на 2023-2025</w:t>
      </w:r>
      <w:r w:rsidR="00D96D51" w:rsidRPr="00F51D59">
        <w:rPr>
          <w:rFonts w:ascii="Times New Roman" w:hAnsi="Times New Roman" w:cs="Times New Roman"/>
          <w:b/>
          <w:sz w:val="36"/>
          <w:szCs w:val="28"/>
        </w:rPr>
        <w:t xml:space="preserve"> роки</w:t>
      </w: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8C58A5">
      <w:pPr>
        <w:jc w:val="both"/>
        <w:rPr>
          <w:rFonts w:ascii="Times New Roman" w:hAnsi="Times New Roman" w:cs="Times New Roman"/>
          <w:sz w:val="28"/>
          <w:szCs w:val="28"/>
        </w:rPr>
      </w:pPr>
    </w:p>
    <w:p w:rsidR="00F51D59" w:rsidRDefault="00F51D59" w:rsidP="00F51D59">
      <w:pPr>
        <w:jc w:val="center"/>
        <w:rPr>
          <w:rFonts w:ascii="Times New Roman" w:hAnsi="Times New Roman" w:cs="Times New Roman"/>
          <w:sz w:val="28"/>
          <w:szCs w:val="28"/>
        </w:rPr>
      </w:pPr>
      <w:r>
        <w:rPr>
          <w:rFonts w:ascii="Times New Roman" w:hAnsi="Times New Roman" w:cs="Times New Roman"/>
          <w:sz w:val="28"/>
          <w:szCs w:val="28"/>
        </w:rPr>
        <w:t>2022 рік</w:t>
      </w:r>
    </w:p>
    <w:p w:rsidR="00F51D59" w:rsidRDefault="00D96D51" w:rsidP="00F51D59">
      <w:pPr>
        <w:jc w:val="center"/>
        <w:rPr>
          <w:rFonts w:ascii="Times New Roman" w:hAnsi="Times New Roman" w:cs="Times New Roman"/>
          <w:sz w:val="28"/>
          <w:szCs w:val="28"/>
        </w:rPr>
      </w:pPr>
      <w:r w:rsidRPr="008C58A5">
        <w:rPr>
          <w:rFonts w:ascii="Times New Roman" w:hAnsi="Times New Roman" w:cs="Times New Roman"/>
          <w:sz w:val="28"/>
          <w:szCs w:val="28"/>
        </w:rPr>
        <w:t>м</w:t>
      </w:r>
      <w:r w:rsidR="00F51D59">
        <w:rPr>
          <w:rFonts w:ascii="Times New Roman" w:hAnsi="Times New Roman" w:cs="Times New Roman"/>
          <w:sz w:val="28"/>
          <w:szCs w:val="28"/>
        </w:rPr>
        <w:t>.</w:t>
      </w:r>
      <w:r w:rsidRPr="008C58A5">
        <w:rPr>
          <w:rFonts w:ascii="Times New Roman" w:hAnsi="Times New Roman" w:cs="Times New Roman"/>
          <w:sz w:val="28"/>
          <w:szCs w:val="28"/>
        </w:rPr>
        <w:t xml:space="preserve"> </w:t>
      </w:r>
      <w:bookmarkStart w:id="1" w:name="bookmark0"/>
      <w:r w:rsidR="00F51D59">
        <w:rPr>
          <w:rFonts w:ascii="Times New Roman" w:hAnsi="Times New Roman" w:cs="Times New Roman"/>
          <w:sz w:val="28"/>
          <w:szCs w:val="28"/>
        </w:rPr>
        <w:t>Звенигородка</w:t>
      </w:r>
      <w:r w:rsidR="00F51D59">
        <w:rPr>
          <w:rFonts w:ascii="Times New Roman" w:hAnsi="Times New Roman" w:cs="Times New Roman"/>
          <w:sz w:val="28"/>
          <w:szCs w:val="28"/>
        </w:rPr>
        <w:br w:type="page"/>
      </w:r>
    </w:p>
    <w:p w:rsidR="00D529BD" w:rsidRPr="008C58A5" w:rsidRDefault="00F51D59" w:rsidP="00F51D59">
      <w:pPr>
        <w:jc w:val="center"/>
        <w:rPr>
          <w:rFonts w:ascii="Times New Roman" w:hAnsi="Times New Roman" w:cs="Times New Roman"/>
          <w:sz w:val="28"/>
          <w:szCs w:val="28"/>
        </w:rPr>
      </w:pPr>
      <w:bookmarkStart w:id="2" w:name="bookmark1"/>
      <w:bookmarkEnd w:id="1"/>
      <w:r w:rsidRPr="008C58A5">
        <w:rPr>
          <w:rFonts w:ascii="Times New Roman" w:hAnsi="Times New Roman" w:cs="Times New Roman"/>
          <w:sz w:val="28"/>
          <w:szCs w:val="28"/>
        </w:rPr>
        <w:lastRenderedPageBreak/>
        <w:t>І.</w:t>
      </w:r>
      <w:r w:rsidRPr="008C58A5">
        <w:rPr>
          <w:rFonts w:ascii="Times New Roman" w:hAnsi="Times New Roman" w:cs="Times New Roman"/>
          <w:sz w:val="28"/>
          <w:szCs w:val="28"/>
        </w:rPr>
        <w:tab/>
        <w:t>ЗАГАЛЬНІ ПОЛОЖЕННЯ</w:t>
      </w:r>
      <w:bookmarkEnd w:id="2"/>
    </w:p>
    <w:p w:rsidR="00D529BD" w:rsidRPr="008C58A5" w:rsidRDefault="00F51D59" w:rsidP="008C58A5">
      <w:pPr>
        <w:ind w:firstLine="709"/>
        <w:jc w:val="both"/>
        <w:rPr>
          <w:rFonts w:ascii="Times New Roman" w:hAnsi="Times New Roman" w:cs="Times New Roman"/>
          <w:sz w:val="28"/>
          <w:szCs w:val="28"/>
        </w:rPr>
      </w:pPr>
      <w:r>
        <w:rPr>
          <w:rFonts w:ascii="Times New Roman" w:hAnsi="Times New Roman" w:cs="Times New Roman"/>
          <w:sz w:val="28"/>
          <w:szCs w:val="28"/>
        </w:rPr>
        <w:t>Програма енергозбереження та підвищення енергоефективності</w:t>
      </w:r>
      <w:r w:rsidR="00D96D51" w:rsidRPr="008C58A5">
        <w:rPr>
          <w:rFonts w:ascii="Times New Roman" w:hAnsi="Times New Roman" w:cs="Times New Roman"/>
          <w:sz w:val="28"/>
          <w:szCs w:val="28"/>
        </w:rPr>
        <w:t xml:space="preserve"> </w:t>
      </w:r>
      <w:r>
        <w:rPr>
          <w:rFonts w:ascii="Times New Roman" w:hAnsi="Times New Roman" w:cs="Times New Roman"/>
          <w:sz w:val="28"/>
          <w:szCs w:val="28"/>
        </w:rPr>
        <w:t>Звенигородської міської територіальної громади на 2023-2025</w:t>
      </w:r>
      <w:r w:rsidR="00D96D51" w:rsidRPr="008C58A5">
        <w:rPr>
          <w:rFonts w:ascii="Times New Roman" w:hAnsi="Times New Roman" w:cs="Times New Roman"/>
          <w:sz w:val="28"/>
          <w:szCs w:val="28"/>
        </w:rPr>
        <w:t xml:space="preserve"> роки (далі </w:t>
      </w:r>
      <w:r>
        <w:rPr>
          <w:rFonts w:ascii="Times New Roman" w:hAnsi="Times New Roman" w:cs="Times New Roman"/>
          <w:sz w:val="28"/>
          <w:szCs w:val="28"/>
        </w:rPr>
        <w:t>–</w:t>
      </w:r>
      <w:r w:rsidR="00D96D51" w:rsidRPr="008C58A5">
        <w:rPr>
          <w:rFonts w:ascii="Times New Roman" w:hAnsi="Times New Roman" w:cs="Times New Roman"/>
          <w:sz w:val="28"/>
          <w:szCs w:val="28"/>
        </w:rPr>
        <w:t xml:space="preserve"> Програма) розроблена відповідно до Законів України «</w:t>
      </w:r>
      <w:r w:rsidRPr="00F51D59">
        <w:rPr>
          <w:rFonts w:ascii="Times New Roman" w:hAnsi="Times New Roman" w:cs="Times New Roman"/>
          <w:sz w:val="28"/>
          <w:szCs w:val="28"/>
        </w:rPr>
        <w:t>Про енергетичну ефективність</w:t>
      </w:r>
      <w:r w:rsidR="00D96D51" w:rsidRPr="008C58A5">
        <w:rPr>
          <w:rFonts w:ascii="Times New Roman" w:hAnsi="Times New Roman" w:cs="Times New Roman"/>
          <w:sz w:val="28"/>
          <w:szCs w:val="28"/>
        </w:rPr>
        <w:t>»,</w:t>
      </w:r>
      <w:r w:rsidR="00C35083">
        <w:rPr>
          <w:rFonts w:ascii="Times New Roman" w:hAnsi="Times New Roman" w:cs="Times New Roman"/>
          <w:sz w:val="28"/>
          <w:szCs w:val="28"/>
        </w:rPr>
        <w:t xml:space="preserve"> </w:t>
      </w:r>
      <w:r w:rsidR="00C35083" w:rsidRPr="00C35083">
        <w:rPr>
          <w:rFonts w:ascii="Times New Roman" w:hAnsi="Times New Roman" w:cs="Times New Roman"/>
          <w:sz w:val="28"/>
          <w:szCs w:val="28"/>
        </w:rPr>
        <w:t>«Про Фонд енергоефективності»</w:t>
      </w:r>
      <w:r w:rsidR="00C35083">
        <w:rPr>
          <w:rFonts w:ascii="Times New Roman" w:hAnsi="Times New Roman" w:cs="Times New Roman"/>
          <w:sz w:val="28"/>
          <w:szCs w:val="28"/>
        </w:rPr>
        <w:t>,</w:t>
      </w:r>
      <w:r w:rsidR="00D96D51" w:rsidRPr="008C58A5">
        <w:rPr>
          <w:rFonts w:ascii="Times New Roman" w:hAnsi="Times New Roman" w:cs="Times New Roman"/>
          <w:sz w:val="28"/>
          <w:szCs w:val="28"/>
        </w:rPr>
        <w:t xml:space="preserve"> «Про альтернативні види палива», </w:t>
      </w:r>
      <w:r>
        <w:rPr>
          <w:rFonts w:ascii="Times New Roman" w:hAnsi="Times New Roman" w:cs="Times New Roman"/>
          <w:sz w:val="28"/>
          <w:szCs w:val="28"/>
        </w:rPr>
        <w:t>«</w:t>
      </w:r>
      <w:r w:rsidR="00D96D51" w:rsidRPr="008C58A5">
        <w:rPr>
          <w:rFonts w:ascii="Times New Roman" w:hAnsi="Times New Roman" w:cs="Times New Roman"/>
          <w:sz w:val="28"/>
          <w:szCs w:val="28"/>
        </w:rPr>
        <w:t>Пр</w:t>
      </w:r>
      <w:r>
        <w:rPr>
          <w:rFonts w:ascii="Times New Roman" w:hAnsi="Times New Roman" w:cs="Times New Roman"/>
          <w:sz w:val="28"/>
          <w:szCs w:val="28"/>
        </w:rPr>
        <w:t>о альтернативні джерела енергії», «</w:t>
      </w:r>
      <w:r w:rsidRPr="00F51D59">
        <w:rPr>
          <w:rFonts w:ascii="Times New Roman" w:hAnsi="Times New Roman" w:cs="Times New Roman"/>
          <w:sz w:val="28"/>
          <w:szCs w:val="28"/>
        </w:rPr>
        <w:t>Про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енергомодернізації</w:t>
      </w:r>
      <w:r>
        <w:rPr>
          <w:rFonts w:ascii="Times New Roman" w:hAnsi="Times New Roman" w:cs="Times New Roman"/>
          <w:sz w:val="28"/>
          <w:szCs w:val="28"/>
        </w:rPr>
        <w:t>»</w:t>
      </w:r>
      <w:r w:rsidR="00D96D51" w:rsidRPr="008C58A5">
        <w:rPr>
          <w:rFonts w:ascii="Times New Roman" w:hAnsi="Times New Roman" w:cs="Times New Roman"/>
          <w:sz w:val="28"/>
          <w:szCs w:val="28"/>
        </w:rPr>
        <w:t>, розпоряджень Кабінету Міністрів У</w:t>
      </w:r>
      <w:r>
        <w:rPr>
          <w:rFonts w:ascii="Times New Roman" w:hAnsi="Times New Roman" w:cs="Times New Roman"/>
          <w:sz w:val="28"/>
          <w:szCs w:val="28"/>
        </w:rPr>
        <w:t xml:space="preserve">країни від 18.08.2017 № </w:t>
      </w:r>
      <w:r w:rsidRPr="00F51D59">
        <w:rPr>
          <w:rFonts w:ascii="Times New Roman" w:hAnsi="Times New Roman" w:cs="Times New Roman"/>
          <w:sz w:val="28"/>
          <w:szCs w:val="28"/>
        </w:rPr>
        <w:t>605-р</w:t>
      </w:r>
      <w:r>
        <w:rPr>
          <w:rFonts w:ascii="Times New Roman" w:hAnsi="Times New Roman" w:cs="Times New Roman"/>
          <w:sz w:val="28"/>
          <w:szCs w:val="28"/>
        </w:rPr>
        <w:t xml:space="preserve"> «</w:t>
      </w:r>
      <w:r w:rsidRPr="00F51D59">
        <w:rPr>
          <w:rFonts w:ascii="Times New Roman" w:hAnsi="Times New Roman" w:cs="Times New Roman"/>
          <w:sz w:val="28"/>
          <w:szCs w:val="28"/>
        </w:rPr>
        <w:t>Про схвалення Енергетичної стратегії України на період до 2035 року “Безпека, енергоефективність, конкурентоспроможність”</w:t>
      </w:r>
      <w:r>
        <w:rPr>
          <w:rFonts w:ascii="Times New Roman" w:hAnsi="Times New Roman" w:cs="Times New Roman"/>
          <w:sz w:val="28"/>
          <w:szCs w:val="28"/>
        </w:rPr>
        <w:t xml:space="preserve">», від 29.12.2021 № </w:t>
      </w:r>
      <w:r w:rsidRPr="00F51D59">
        <w:rPr>
          <w:rFonts w:ascii="Times New Roman" w:hAnsi="Times New Roman" w:cs="Times New Roman"/>
          <w:sz w:val="28"/>
          <w:szCs w:val="28"/>
        </w:rPr>
        <w:t>1803-р</w:t>
      </w:r>
      <w:r>
        <w:rPr>
          <w:rFonts w:ascii="Times New Roman" w:hAnsi="Times New Roman" w:cs="Times New Roman"/>
          <w:sz w:val="28"/>
          <w:szCs w:val="28"/>
        </w:rPr>
        <w:t xml:space="preserve"> «</w:t>
      </w:r>
      <w:r w:rsidRPr="00F51D59">
        <w:rPr>
          <w:rFonts w:ascii="Times New Roman" w:hAnsi="Times New Roman" w:cs="Times New Roman"/>
          <w:sz w:val="28"/>
          <w:szCs w:val="28"/>
        </w:rPr>
        <w:t>Про Національний план дій з енергоефективності на період до 2030 року</w:t>
      </w:r>
      <w:r>
        <w:rPr>
          <w:rFonts w:ascii="Times New Roman" w:hAnsi="Times New Roman" w:cs="Times New Roman"/>
          <w:sz w:val="28"/>
          <w:szCs w:val="28"/>
        </w:rPr>
        <w:t>»</w:t>
      </w:r>
      <w:r w:rsidR="00D96D51" w:rsidRPr="008C58A5">
        <w:rPr>
          <w:rFonts w:ascii="Times New Roman" w:hAnsi="Times New Roman" w:cs="Times New Roman"/>
          <w:sz w:val="28"/>
          <w:szCs w:val="28"/>
        </w:rPr>
        <w:t>, ві</w:t>
      </w:r>
      <w:r w:rsidR="00AA08F8">
        <w:rPr>
          <w:rFonts w:ascii="Times New Roman" w:hAnsi="Times New Roman" w:cs="Times New Roman"/>
          <w:sz w:val="28"/>
          <w:szCs w:val="28"/>
        </w:rPr>
        <w:t>д 24.07.2013 № 669- р «</w:t>
      </w:r>
      <w:r w:rsidR="00D96D51" w:rsidRPr="008C58A5">
        <w:rPr>
          <w:rFonts w:ascii="Times New Roman" w:hAnsi="Times New Roman" w:cs="Times New Roman"/>
          <w:sz w:val="28"/>
          <w:szCs w:val="28"/>
        </w:rPr>
        <w:t>Про затвердження плану заходів щодо виконання регіональних та місцевих програм підвищення енергоефективності</w:t>
      </w:r>
      <w:r w:rsidR="00AA08F8">
        <w:rPr>
          <w:rFonts w:ascii="Times New Roman" w:hAnsi="Times New Roman" w:cs="Times New Roman"/>
          <w:sz w:val="28"/>
          <w:szCs w:val="28"/>
        </w:rPr>
        <w:t>», від 13.07.2016 № 489-р «</w:t>
      </w:r>
      <w:r w:rsidR="00D96D51" w:rsidRPr="008C58A5">
        <w:rPr>
          <w:rFonts w:ascii="Times New Roman" w:hAnsi="Times New Roman" w:cs="Times New Roman"/>
          <w:sz w:val="28"/>
          <w:szCs w:val="28"/>
        </w:rPr>
        <w:t>Про схвалення Концепції впровадження механізмів стабільного фінансування заходів з енергоефективності (створення Фонду енергоефективності)</w:t>
      </w:r>
      <w:r w:rsidR="00AA08F8">
        <w:rPr>
          <w:rFonts w:ascii="Times New Roman" w:hAnsi="Times New Roman" w:cs="Times New Roman"/>
          <w:sz w:val="28"/>
          <w:szCs w:val="28"/>
        </w:rPr>
        <w:t>»</w:t>
      </w:r>
      <w:r w:rsidR="00D96D51" w:rsidRPr="008C58A5">
        <w:rPr>
          <w:rFonts w:ascii="Times New Roman" w:hAnsi="Times New Roman" w:cs="Times New Roman"/>
          <w:sz w:val="28"/>
          <w:szCs w:val="28"/>
        </w:rPr>
        <w:t xml:space="preserve"> та постанов Кабінету Міністрів України від 01.03.2010 №243 </w:t>
      </w:r>
      <w:r w:rsidR="00AA08F8">
        <w:rPr>
          <w:rFonts w:ascii="Times New Roman" w:hAnsi="Times New Roman" w:cs="Times New Roman"/>
          <w:sz w:val="28"/>
          <w:szCs w:val="28"/>
        </w:rPr>
        <w:t>«</w:t>
      </w:r>
      <w:r w:rsidR="00AA08F8" w:rsidRPr="00AA08F8">
        <w:rPr>
          <w:rFonts w:ascii="Times New Roman" w:hAnsi="Times New Roman" w:cs="Times New Roman"/>
          <w:sz w:val="28"/>
          <w:szCs w:val="28"/>
        </w:rPr>
        <w:t>Про затвердження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2010-2021 роки</w:t>
      </w:r>
      <w:r w:rsidR="00AA08F8">
        <w:rPr>
          <w:rFonts w:ascii="Times New Roman" w:hAnsi="Times New Roman" w:cs="Times New Roman"/>
          <w:sz w:val="28"/>
          <w:szCs w:val="28"/>
        </w:rPr>
        <w:t>»</w:t>
      </w:r>
      <w:r w:rsidR="00D96D51" w:rsidRPr="008C58A5">
        <w:rPr>
          <w:rFonts w:ascii="Times New Roman" w:hAnsi="Times New Roman" w:cs="Times New Roman"/>
          <w:sz w:val="28"/>
          <w:szCs w:val="28"/>
        </w:rPr>
        <w:t>, чинних стандартів, тощо.</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Програма спрямована на ефективне використання паливно-енергетичних ресурсів, зменшення їх споживання та втра</w:t>
      </w:r>
      <w:r w:rsidR="00084E40">
        <w:rPr>
          <w:rFonts w:ascii="Times New Roman" w:hAnsi="Times New Roman" w:cs="Times New Roman"/>
          <w:sz w:val="28"/>
          <w:szCs w:val="28"/>
        </w:rPr>
        <w:t>т в бюджетній сфері та житлово-</w:t>
      </w:r>
      <w:r w:rsidRPr="008C58A5">
        <w:rPr>
          <w:rFonts w:ascii="Times New Roman" w:hAnsi="Times New Roman" w:cs="Times New Roman"/>
          <w:sz w:val="28"/>
          <w:szCs w:val="28"/>
        </w:rPr>
        <w:t xml:space="preserve">комунальному господарстві </w:t>
      </w:r>
      <w:r w:rsidR="00084E40">
        <w:rPr>
          <w:rFonts w:ascii="Times New Roman" w:hAnsi="Times New Roman" w:cs="Times New Roman"/>
          <w:sz w:val="28"/>
          <w:szCs w:val="28"/>
        </w:rPr>
        <w:t>громади</w:t>
      </w:r>
      <w:r w:rsidRPr="008C58A5">
        <w:rPr>
          <w:rFonts w:ascii="Times New Roman" w:hAnsi="Times New Roman" w:cs="Times New Roman"/>
          <w:sz w:val="28"/>
          <w:szCs w:val="28"/>
        </w:rPr>
        <w:t>, на зниження енергоємності виробництва одиниці продукції виконаних робіт та наданих послуг підприємствами усіх форм власності, шляхом реалізації технічних, інноваційних рішень, створення економічно привабливих умов для інвестиційних проектів з енергозбереження у сферах бюджетній та житлово-комунального господарства.</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Реалізація потенціалу енергозбереження полягає в удосконаленні адміністративних та економічних механізмів, що сприяють підвищенню енергоефективності та енергозбереженню.</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Програма сприяє координації дій місцевих органів виконавчої влади та органів місцевого самоврядування, територіальних органів міністерств та інших центральних органів виконавчої влади, підприємств, установ та організацій всіх форм власності у розв’язанні проблем зменшення споживання енергоресурсів бюджетними установами та у житловій сфері.</w:t>
      </w:r>
    </w:p>
    <w:p w:rsidR="00084E40" w:rsidRDefault="00084E40" w:rsidP="008C58A5">
      <w:pPr>
        <w:ind w:firstLine="709"/>
        <w:jc w:val="both"/>
        <w:rPr>
          <w:rFonts w:ascii="Times New Roman" w:hAnsi="Times New Roman" w:cs="Times New Roman"/>
          <w:sz w:val="28"/>
          <w:szCs w:val="28"/>
        </w:rPr>
      </w:pPr>
      <w:bookmarkStart w:id="3" w:name="bookmark2"/>
    </w:p>
    <w:p w:rsidR="00D529BD" w:rsidRPr="008C58A5" w:rsidRDefault="00084E40" w:rsidP="00084E40">
      <w:pPr>
        <w:jc w:val="center"/>
        <w:rPr>
          <w:rFonts w:ascii="Times New Roman" w:hAnsi="Times New Roman" w:cs="Times New Roman"/>
          <w:sz w:val="28"/>
          <w:szCs w:val="28"/>
        </w:rPr>
      </w:pPr>
      <w:r w:rsidRPr="008C58A5">
        <w:rPr>
          <w:rFonts w:ascii="Times New Roman" w:hAnsi="Times New Roman" w:cs="Times New Roman"/>
          <w:sz w:val="28"/>
          <w:szCs w:val="28"/>
        </w:rPr>
        <w:t>ІІ.</w:t>
      </w:r>
      <w:r w:rsidRPr="008C58A5">
        <w:rPr>
          <w:rFonts w:ascii="Times New Roman" w:hAnsi="Times New Roman" w:cs="Times New Roman"/>
          <w:sz w:val="28"/>
          <w:szCs w:val="28"/>
        </w:rPr>
        <w:tab/>
        <w:t>ВИЗНАЧЕННЯ ПРОБЛЕМИ, НА РОЗВ’ЯЗАННЯ ЯКОЇ СПРЯМОВАНА ПРОГРАМА</w:t>
      </w:r>
      <w:bookmarkEnd w:id="3"/>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За останні роки для України питання п</w:t>
      </w:r>
      <w:r w:rsidR="00084E40">
        <w:rPr>
          <w:rFonts w:ascii="Times New Roman" w:hAnsi="Times New Roman" w:cs="Times New Roman"/>
          <w:sz w:val="28"/>
          <w:szCs w:val="28"/>
        </w:rPr>
        <w:t>ідвищення ефективності, енерго</w:t>
      </w:r>
      <w:r w:rsidRPr="008C58A5">
        <w:rPr>
          <w:rFonts w:ascii="Times New Roman" w:hAnsi="Times New Roman" w:cs="Times New Roman"/>
          <w:sz w:val="28"/>
          <w:szCs w:val="28"/>
        </w:rPr>
        <w:t>використання, реалізації політики енергоспоживання, створення й удосконалення енергоринку та підвищення ефективності функціонування енергетики в цілому набули особливої актуальності і безпосередньо пов’язані з енергобезпекою країни.</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 xml:space="preserve">Саме тому енергозбереження на державному рівні визнано одним із </w:t>
      </w:r>
      <w:r w:rsidRPr="008C58A5">
        <w:rPr>
          <w:rFonts w:ascii="Times New Roman" w:hAnsi="Times New Roman" w:cs="Times New Roman"/>
          <w:sz w:val="28"/>
          <w:szCs w:val="28"/>
        </w:rPr>
        <w:lastRenderedPageBreak/>
        <w:t>пріоритетів економічної політики держави. В умовах залежності економіки України від імпорту паливно-енергетичних ресурсів і тенденції зростання цін на енергоносії їх ефективне використання стало нагальною потребою.</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 xml:space="preserve">Проблема неефективного використання енергоресурсів присутня в усіх </w:t>
      </w:r>
      <w:r w:rsidR="00084E40">
        <w:rPr>
          <w:rFonts w:ascii="Times New Roman" w:hAnsi="Times New Roman" w:cs="Times New Roman"/>
          <w:sz w:val="28"/>
          <w:szCs w:val="28"/>
        </w:rPr>
        <w:t>сферах управління Звенигородської міської територіальної громади</w:t>
      </w:r>
      <w:r w:rsidRPr="008C58A5">
        <w:rPr>
          <w:rFonts w:ascii="Times New Roman" w:hAnsi="Times New Roman" w:cs="Times New Roman"/>
          <w:sz w:val="28"/>
          <w:szCs w:val="28"/>
        </w:rPr>
        <w:t xml:space="preserve">, </w:t>
      </w:r>
      <w:r w:rsidR="00084E40">
        <w:rPr>
          <w:rFonts w:ascii="Times New Roman" w:hAnsi="Times New Roman" w:cs="Times New Roman"/>
          <w:sz w:val="28"/>
          <w:szCs w:val="28"/>
        </w:rPr>
        <w:t>і, особливо,</w:t>
      </w:r>
      <w:r w:rsidRPr="008C58A5">
        <w:rPr>
          <w:rFonts w:ascii="Times New Roman" w:hAnsi="Times New Roman" w:cs="Times New Roman"/>
          <w:sz w:val="28"/>
          <w:szCs w:val="28"/>
        </w:rPr>
        <w:t xml:space="preserve"> у бюджетній сфері та у житлово-комунальному господарстві. Довгий термін експлуатації призвів до зношеності котельного та технологічного обладнання, що використовується для теплопостачання. Це, в свою чергу, призвело до надмірних витрат паливно-енергетичних ресурсів, понаднормованих втрат енергії, а отже </w:t>
      </w:r>
      <w:r w:rsidR="00084E40">
        <w:rPr>
          <w:rFonts w:ascii="Times New Roman" w:hAnsi="Times New Roman" w:cs="Times New Roman"/>
          <w:sz w:val="28"/>
          <w:szCs w:val="28"/>
        </w:rPr>
        <w:t>–</w:t>
      </w:r>
      <w:r w:rsidRPr="008C58A5">
        <w:rPr>
          <w:rFonts w:ascii="Times New Roman" w:hAnsi="Times New Roman" w:cs="Times New Roman"/>
          <w:sz w:val="28"/>
          <w:szCs w:val="28"/>
        </w:rPr>
        <w:t xml:space="preserve"> до підвищення тарифів та збільшення витрат населення на закупівлю комунальних послуг. Як</w:t>
      </w:r>
      <w:r w:rsidR="00084E40">
        <w:rPr>
          <w:rFonts w:ascii="Times New Roman" w:hAnsi="Times New Roman" w:cs="Times New Roman"/>
          <w:sz w:val="28"/>
          <w:szCs w:val="28"/>
        </w:rPr>
        <w:t xml:space="preserve"> наслідок, перевитрати паливно-</w:t>
      </w:r>
      <w:r w:rsidRPr="008C58A5">
        <w:rPr>
          <w:rFonts w:ascii="Times New Roman" w:hAnsi="Times New Roman" w:cs="Times New Roman"/>
          <w:sz w:val="28"/>
          <w:szCs w:val="28"/>
        </w:rPr>
        <w:t>енергетичних ресурсів призвели до збільшення бюджетних видатків та значного підвищення вартості житлово-комунальних послуг.</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Особливо гострою є проблема енергозбереження для бюджетних організацій. З одного боку, це обумовл</w:t>
      </w:r>
      <w:r w:rsidR="00084E40">
        <w:rPr>
          <w:rFonts w:ascii="Times New Roman" w:hAnsi="Times New Roman" w:cs="Times New Roman"/>
          <w:sz w:val="28"/>
          <w:szCs w:val="28"/>
        </w:rPr>
        <w:t>ено соціальним значенням цих об’</w:t>
      </w:r>
      <w:r w:rsidRPr="008C58A5">
        <w:rPr>
          <w:rFonts w:ascii="Times New Roman" w:hAnsi="Times New Roman" w:cs="Times New Roman"/>
          <w:sz w:val="28"/>
          <w:szCs w:val="28"/>
        </w:rPr>
        <w:t>єктів, з іншого боку, наявністю морально застарілого, низькоефективного котельного обладнання та відсутності реалізації енергозберігаючих заходів, що в свою чергу є одними з основних причин дефіциту коштів у бюджетах усіх рівнів.</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Низька енергоефективності будівель бюджетного сектору (шкіл, лікарень, адміністративних будівель тощо) призвела до того, що дана категорія споживачів використовує для своїх потреб стабільно високі обс</w:t>
      </w:r>
      <w:r w:rsidR="00084E40">
        <w:rPr>
          <w:rFonts w:ascii="Times New Roman" w:hAnsi="Times New Roman" w:cs="Times New Roman"/>
          <w:sz w:val="28"/>
          <w:szCs w:val="28"/>
        </w:rPr>
        <w:t>яги теплової енергії (більше 30</w:t>
      </w:r>
      <w:r w:rsidRPr="008C58A5">
        <w:rPr>
          <w:rFonts w:ascii="Times New Roman" w:hAnsi="Times New Roman" w:cs="Times New Roman"/>
          <w:sz w:val="28"/>
          <w:szCs w:val="28"/>
        </w:rPr>
        <w:t>% якої втрачається), не створюючи при цьому належних</w:t>
      </w:r>
      <w:r w:rsidR="00084E40">
        <w:rPr>
          <w:rFonts w:ascii="Times New Roman" w:hAnsi="Times New Roman" w:cs="Times New Roman"/>
          <w:sz w:val="28"/>
          <w:szCs w:val="28"/>
        </w:rPr>
        <w:t xml:space="preserve"> температурних</w:t>
      </w:r>
      <w:r w:rsidRPr="008C58A5">
        <w:rPr>
          <w:rFonts w:ascii="Times New Roman" w:hAnsi="Times New Roman" w:cs="Times New Roman"/>
          <w:sz w:val="28"/>
          <w:szCs w:val="28"/>
        </w:rPr>
        <w:t xml:space="preserve"> умов для відвідувачів</w:t>
      </w:r>
      <w:r w:rsidR="00084E40">
        <w:rPr>
          <w:rFonts w:ascii="Times New Roman" w:hAnsi="Times New Roman" w:cs="Times New Roman"/>
          <w:sz w:val="28"/>
          <w:szCs w:val="28"/>
        </w:rPr>
        <w:t xml:space="preserve"> таких закладів та установи</w:t>
      </w:r>
      <w:r w:rsidRPr="008C58A5">
        <w:rPr>
          <w:rFonts w:ascii="Times New Roman" w:hAnsi="Times New Roman" w:cs="Times New Roman"/>
          <w:sz w:val="28"/>
          <w:szCs w:val="28"/>
        </w:rPr>
        <w:t>.</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Основною складовою низької енергетичної ефективності інженерних мереж і систем є високий рівень питомих витрат теплової енергії, гарячої та холодної води у споживачів комунальних послуг, які проживають в багатоквартирних житлових будинках. Фізична та моральна зношеність конструкцій та внутрішніх систем житлових будівель стала головною причиною зниження якості комунальних послуг, погіршення комфортності, надійності і безпечності умов проживання споживачів.</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 xml:space="preserve">Переважна частина житлового фонду </w:t>
      </w:r>
      <w:r w:rsidR="00EB0796">
        <w:rPr>
          <w:rFonts w:ascii="Times New Roman" w:hAnsi="Times New Roman" w:cs="Times New Roman"/>
          <w:sz w:val="28"/>
          <w:szCs w:val="28"/>
        </w:rPr>
        <w:t>міста Звенигородка</w:t>
      </w:r>
      <w:r w:rsidRPr="008C58A5">
        <w:rPr>
          <w:rFonts w:ascii="Times New Roman" w:hAnsi="Times New Roman" w:cs="Times New Roman"/>
          <w:sz w:val="28"/>
          <w:szCs w:val="28"/>
        </w:rPr>
        <w:t xml:space="preserve"> побудована в 50-80 роках минулого століття, яка не відп</w:t>
      </w:r>
      <w:r w:rsidR="00EB0796">
        <w:rPr>
          <w:rFonts w:ascii="Times New Roman" w:hAnsi="Times New Roman" w:cs="Times New Roman"/>
          <w:sz w:val="28"/>
          <w:szCs w:val="28"/>
        </w:rPr>
        <w:t>овідає сучасним вимогам енерго</w:t>
      </w:r>
      <w:r w:rsidRPr="008C58A5">
        <w:rPr>
          <w:rFonts w:ascii="Times New Roman" w:hAnsi="Times New Roman" w:cs="Times New Roman"/>
          <w:sz w:val="28"/>
          <w:szCs w:val="28"/>
        </w:rPr>
        <w:t>заощадження, відповідно у цих будівлях низький рівень енергозбереження.</w:t>
      </w:r>
    </w:p>
    <w:p w:rsidR="00D529BD" w:rsidRPr="008C58A5" w:rsidRDefault="00D96D51" w:rsidP="008C58A5">
      <w:pPr>
        <w:ind w:firstLine="709"/>
        <w:jc w:val="both"/>
        <w:rPr>
          <w:rFonts w:ascii="Times New Roman" w:hAnsi="Times New Roman" w:cs="Times New Roman"/>
          <w:sz w:val="28"/>
          <w:szCs w:val="28"/>
        </w:rPr>
      </w:pPr>
      <w:r w:rsidRPr="00996BE4">
        <w:rPr>
          <w:rFonts w:ascii="Times New Roman" w:hAnsi="Times New Roman" w:cs="Times New Roman"/>
          <w:sz w:val="28"/>
          <w:szCs w:val="28"/>
        </w:rPr>
        <w:t xml:space="preserve">За оцінками як вітчизняних, так і закордонних експертів, потенціал економії електроенергії в </w:t>
      </w:r>
      <w:r w:rsidR="00996BE4" w:rsidRPr="00996BE4">
        <w:rPr>
          <w:rFonts w:ascii="Times New Roman" w:hAnsi="Times New Roman" w:cs="Times New Roman"/>
          <w:sz w:val="28"/>
          <w:szCs w:val="28"/>
        </w:rPr>
        <w:t>будинках і спорудах дорівнює 50-65</w:t>
      </w:r>
      <w:r w:rsidRPr="00996BE4">
        <w:rPr>
          <w:rFonts w:ascii="Times New Roman" w:hAnsi="Times New Roman" w:cs="Times New Roman"/>
          <w:sz w:val="28"/>
          <w:szCs w:val="28"/>
        </w:rPr>
        <w:t xml:space="preserve">%, а теплової енергії </w:t>
      </w:r>
      <w:r w:rsidR="00996BE4" w:rsidRPr="00996BE4">
        <w:rPr>
          <w:rFonts w:ascii="Times New Roman" w:hAnsi="Times New Roman" w:cs="Times New Roman"/>
          <w:sz w:val="28"/>
          <w:szCs w:val="28"/>
        </w:rPr>
        <w:t>–</w:t>
      </w:r>
      <w:r w:rsidRPr="00996BE4">
        <w:rPr>
          <w:rFonts w:ascii="Times New Roman" w:hAnsi="Times New Roman" w:cs="Times New Roman"/>
          <w:sz w:val="28"/>
          <w:szCs w:val="28"/>
        </w:rPr>
        <w:t xml:space="preserve"> б</w:t>
      </w:r>
      <w:r w:rsidR="00996BE4" w:rsidRPr="00996BE4">
        <w:rPr>
          <w:rFonts w:ascii="Times New Roman" w:hAnsi="Times New Roman" w:cs="Times New Roman"/>
          <w:sz w:val="28"/>
          <w:szCs w:val="28"/>
        </w:rPr>
        <w:t>лизько 70</w:t>
      </w:r>
      <w:r w:rsidRPr="00996BE4">
        <w:rPr>
          <w:rFonts w:ascii="Times New Roman" w:hAnsi="Times New Roman" w:cs="Times New Roman"/>
          <w:sz w:val="28"/>
          <w:szCs w:val="28"/>
        </w:rPr>
        <w:t>%.</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Втрати теплової енергії будинком, а також потенціал енергозбереження сьогодні має такий розподіл:</w:t>
      </w:r>
    </w:p>
    <w:p w:rsidR="00996BE4" w:rsidRPr="00456618" w:rsidRDefault="00D96D51" w:rsidP="00456618">
      <w:pPr>
        <w:pStyle w:val="a9"/>
        <w:numPr>
          <w:ilvl w:val="0"/>
          <w:numId w:val="7"/>
        </w:numPr>
        <w:tabs>
          <w:tab w:val="left" w:pos="1134"/>
        </w:tabs>
        <w:ind w:left="0" w:firstLine="709"/>
        <w:jc w:val="both"/>
        <w:rPr>
          <w:rFonts w:ascii="Times New Roman" w:hAnsi="Times New Roman" w:cs="Times New Roman"/>
          <w:sz w:val="28"/>
          <w:szCs w:val="28"/>
        </w:rPr>
      </w:pPr>
      <w:r w:rsidRPr="00456618">
        <w:rPr>
          <w:rFonts w:ascii="Times New Roman" w:hAnsi="Times New Roman" w:cs="Times New Roman"/>
          <w:sz w:val="28"/>
          <w:szCs w:val="28"/>
        </w:rPr>
        <w:t xml:space="preserve">зовнішні стіни </w:t>
      </w:r>
      <w:r w:rsidR="00996BE4" w:rsidRPr="00456618">
        <w:rPr>
          <w:rFonts w:ascii="Times New Roman" w:hAnsi="Times New Roman" w:cs="Times New Roman"/>
          <w:sz w:val="28"/>
          <w:szCs w:val="28"/>
        </w:rPr>
        <w:t>–</w:t>
      </w:r>
      <w:r w:rsidRPr="00456618">
        <w:rPr>
          <w:rFonts w:ascii="Times New Roman" w:hAnsi="Times New Roman" w:cs="Times New Roman"/>
          <w:sz w:val="28"/>
          <w:szCs w:val="28"/>
        </w:rPr>
        <w:t xml:space="preserve"> 4</w:t>
      </w:r>
      <w:r w:rsidR="00996BE4" w:rsidRPr="00456618">
        <w:rPr>
          <w:rFonts w:ascii="Times New Roman" w:hAnsi="Times New Roman" w:cs="Times New Roman"/>
          <w:sz w:val="28"/>
          <w:szCs w:val="28"/>
        </w:rPr>
        <w:t>0</w:t>
      </w:r>
      <w:r w:rsidRPr="00456618">
        <w:rPr>
          <w:rFonts w:ascii="Times New Roman" w:hAnsi="Times New Roman" w:cs="Times New Roman"/>
          <w:sz w:val="28"/>
          <w:szCs w:val="28"/>
        </w:rPr>
        <w:t xml:space="preserve">% (потенціал економії </w:t>
      </w:r>
      <w:r w:rsidR="00996BE4" w:rsidRPr="00456618">
        <w:rPr>
          <w:rFonts w:ascii="Times New Roman" w:hAnsi="Times New Roman" w:cs="Times New Roman"/>
          <w:sz w:val="28"/>
          <w:szCs w:val="28"/>
        </w:rPr>
        <w:t>–</w:t>
      </w:r>
      <w:r w:rsidRPr="00456618">
        <w:rPr>
          <w:rFonts w:ascii="Times New Roman" w:hAnsi="Times New Roman" w:cs="Times New Roman"/>
          <w:sz w:val="28"/>
          <w:szCs w:val="28"/>
        </w:rPr>
        <w:t xml:space="preserve"> 7</w:t>
      </w:r>
      <w:r w:rsidR="00996BE4" w:rsidRPr="00456618">
        <w:rPr>
          <w:rFonts w:ascii="Times New Roman" w:hAnsi="Times New Roman" w:cs="Times New Roman"/>
          <w:sz w:val="28"/>
          <w:szCs w:val="28"/>
        </w:rPr>
        <w:t>0%);</w:t>
      </w:r>
    </w:p>
    <w:p w:rsidR="00996BE4" w:rsidRPr="00456618" w:rsidRDefault="00D96D51" w:rsidP="00456618">
      <w:pPr>
        <w:pStyle w:val="a9"/>
        <w:numPr>
          <w:ilvl w:val="0"/>
          <w:numId w:val="7"/>
        </w:numPr>
        <w:tabs>
          <w:tab w:val="left" w:pos="1134"/>
        </w:tabs>
        <w:ind w:left="0" w:firstLine="709"/>
        <w:jc w:val="both"/>
        <w:rPr>
          <w:rFonts w:ascii="Times New Roman" w:hAnsi="Times New Roman" w:cs="Times New Roman"/>
          <w:sz w:val="28"/>
          <w:szCs w:val="28"/>
        </w:rPr>
      </w:pPr>
      <w:r w:rsidRPr="00456618">
        <w:rPr>
          <w:rFonts w:ascii="Times New Roman" w:hAnsi="Times New Roman" w:cs="Times New Roman"/>
          <w:sz w:val="28"/>
          <w:szCs w:val="28"/>
        </w:rPr>
        <w:t xml:space="preserve">вікна, двері </w:t>
      </w:r>
      <w:r w:rsidR="00996BE4" w:rsidRPr="00456618">
        <w:rPr>
          <w:rFonts w:ascii="Times New Roman" w:hAnsi="Times New Roman" w:cs="Times New Roman"/>
          <w:sz w:val="28"/>
          <w:szCs w:val="28"/>
        </w:rPr>
        <w:t>–</w:t>
      </w:r>
      <w:r w:rsidRPr="00456618">
        <w:rPr>
          <w:rFonts w:ascii="Times New Roman" w:hAnsi="Times New Roman" w:cs="Times New Roman"/>
          <w:sz w:val="28"/>
          <w:szCs w:val="28"/>
        </w:rPr>
        <w:t xml:space="preserve"> 2</w:t>
      </w:r>
      <w:r w:rsidR="00996BE4" w:rsidRPr="00456618">
        <w:rPr>
          <w:rFonts w:ascii="Times New Roman" w:hAnsi="Times New Roman" w:cs="Times New Roman"/>
          <w:sz w:val="28"/>
          <w:szCs w:val="28"/>
        </w:rPr>
        <w:t>5</w:t>
      </w:r>
      <w:r w:rsidRPr="00456618">
        <w:rPr>
          <w:rFonts w:ascii="Times New Roman" w:hAnsi="Times New Roman" w:cs="Times New Roman"/>
          <w:sz w:val="28"/>
          <w:szCs w:val="28"/>
        </w:rPr>
        <w:t xml:space="preserve">% (потенціал економії </w:t>
      </w:r>
      <w:r w:rsidR="00996BE4" w:rsidRPr="00456618">
        <w:rPr>
          <w:rFonts w:ascii="Times New Roman" w:hAnsi="Times New Roman" w:cs="Times New Roman"/>
          <w:sz w:val="28"/>
          <w:szCs w:val="28"/>
        </w:rPr>
        <w:t>–</w:t>
      </w:r>
      <w:r w:rsidRPr="00456618">
        <w:rPr>
          <w:rFonts w:ascii="Times New Roman" w:hAnsi="Times New Roman" w:cs="Times New Roman"/>
          <w:sz w:val="28"/>
          <w:szCs w:val="28"/>
        </w:rPr>
        <w:t xml:space="preserve"> 5</w:t>
      </w:r>
      <w:r w:rsidR="00996BE4" w:rsidRPr="00456618">
        <w:rPr>
          <w:rFonts w:ascii="Times New Roman" w:hAnsi="Times New Roman" w:cs="Times New Roman"/>
          <w:sz w:val="28"/>
          <w:szCs w:val="28"/>
        </w:rPr>
        <w:t>0%);</w:t>
      </w:r>
    </w:p>
    <w:p w:rsidR="00996BE4" w:rsidRPr="00456618" w:rsidRDefault="00D96D51" w:rsidP="00456618">
      <w:pPr>
        <w:pStyle w:val="a9"/>
        <w:numPr>
          <w:ilvl w:val="0"/>
          <w:numId w:val="7"/>
        </w:numPr>
        <w:tabs>
          <w:tab w:val="left" w:pos="1134"/>
        </w:tabs>
        <w:ind w:left="0" w:firstLine="709"/>
        <w:jc w:val="both"/>
        <w:rPr>
          <w:rFonts w:ascii="Times New Roman" w:hAnsi="Times New Roman" w:cs="Times New Roman"/>
          <w:sz w:val="28"/>
          <w:szCs w:val="28"/>
        </w:rPr>
      </w:pPr>
      <w:r w:rsidRPr="00456618">
        <w:rPr>
          <w:rFonts w:ascii="Times New Roman" w:hAnsi="Times New Roman" w:cs="Times New Roman"/>
          <w:sz w:val="28"/>
          <w:szCs w:val="28"/>
        </w:rPr>
        <w:t xml:space="preserve">вентиляція </w:t>
      </w:r>
      <w:r w:rsidR="00996BE4" w:rsidRPr="00456618">
        <w:rPr>
          <w:rFonts w:ascii="Times New Roman" w:hAnsi="Times New Roman" w:cs="Times New Roman"/>
          <w:sz w:val="28"/>
          <w:szCs w:val="28"/>
        </w:rPr>
        <w:t>–</w:t>
      </w:r>
      <w:r w:rsidRPr="00456618">
        <w:rPr>
          <w:rFonts w:ascii="Times New Roman" w:hAnsi="Times New Roman" w:cs="Times New Roman"/>
          <w:sz w:val="28"/>
          <w:szCs w:val="28"/>
        </w:rPr>
        <w:t xml:space="preserve"> 1</w:t>
      </w:r>
      <w:r w:rsidR="00996BE4" w:rsidRPr="00456618">
        <w:rPr>
          <w:rFonts w:ascii="Times New Roman" w:hAnsi="Times New Roman" w:cs="Times New Roman"/>
          <w:sz w:val="28"/>
          <w:szCs w:val="28"/>
        </w:rPr>
        <w:t>5</w:t>
      </w:r>
      <w:r w:rsidRPr="00456618">
        <w:rPr>
          <w:rFonts w:ascii="Times New Roman" w:hAnsi="Times New Roman" w:cs="Times New Roman"/>
          <w:sz w:val="28"/>
          <w:szCs w:val="28"/>
        </w:rPr>
        <w:t xml:space="preserve">% (потенціал економії </w:t>
      </w:r>
      <w:r w:rsidR="00996BE4" w:rsidRPr="00456618">
        <w:rPr>
          <w:rFonts w:ascii="Times New Roman" w:hAnsi="Times New Roman" w:cs="Times New Roman"/>
          <w:sz w:val="28"/>
          <w:szCs w:val="28"/>
        </w:rPr>
        <w:t>–</w:t>
      </w:r>
      <w:r w:rsidRPr="00456618">
        <w:rPr>
          <w:rFonts w:ascii="Times New Roman" w:hAnsi="Times New Roman" w:cs="Times New Roman"/>
          <w:sz w:val="28"/>
          <w:szCs w:val="28"/>
        </w:rPr>
        <w:t xml:space="preserve"> 6</w:t>
      </w:r>
      <w:r w:rsidR="00996BE4" w:rsidRPr="00456618">
        <w:rPr>
          <w:rFonts w:ascii="Times New Roman" w:hAnsi="Times New Roman" w:cs="Times New Roman"/>
          <w:sz w:val="28"/>
          <w:szCs w:val="28"/>
        </w:rPr>
        <w:t>5%);</w:t>
      </w:r>
    </w:p>
    <w:p w:rsidR="00996BE4" w:rsidRPr="00456618" w:rsidRDefault="00D96D51" w:rsidP="00456618">
      <w:pPr>
        <w:pStyle w:val="a9"/>
        <w:numPr>
          <w:ilvl w:val="0"/>
          <w:numId w:val="7"/>
        </w:numPr>
        <w:tabs>
          <w:tab w:val="left" w:pos="1134"/>
        </w:tabs>
        <w:ind w:left="0" w:firstLine="709"/>
        <w:jc w:val="both"/>
        <w:rPr>
          <w:rFonts w:ascii="Times New Roman" w:hAnsi="Times New Roman" w:cs="Times New Roman"/>
          <w:sz w:val="28"/>
          <w:szCs w:val="28"/>
        </w:rPr>
      </w:pPr>
      <w:r w:rsidRPr="00456618">
        <w:rPr>
          <w:rFonts w:ascii="Times New Roman" w:hAnsi="Times New Roman" w:cs="Times New Roman"/>
          <w:sz w:val="28"/>
          <w:szCs w:val="28"/>
        </w:rPr>
        <w:t xml:space="preserve">гаряча вода </w:t>
      </w:r>
      <w:r w:rsidR="00996BE4" w:rsidRPr="00456618">
        <w:rPr>
          <w:rFonts w:ascii="Times New Roman" w:hAnsi="Times New Roman" w:cs="Times New Roman"/>
          <w:sz w:val="28"/>
          <w:szCs w:val="28"/>
        </w:rPr>
        <w:t>–</w:t>
      </w:r>
      <w:r w:rsidRPr="00456618">
        <w:rPr>
          <w:rFonts w:ascii="Times New Roman" w:hAnsi="Times New Roman" w:cs="Times New Roman"/>
          <w:sz w:val="28"/>
          <w:szCs w:val="28"/>
        </w:rPr>
        <w:t xml:space="preserve"> 1</w:t>
      </w:r>
      <w:r w:rsidR="00996BE4" w:rsidRPr="00456618">
        <w:rPr>
          <w:rFonts w:ascii="Times New Roman" w:hAnsi="Times New Roman" w:cs="Times New Roman"/>
          <w:sz w:val="28"/>
          <w:szCs w:val="28"/>
        </w:rPr>
        <w:t>0</w:t>
      </w:r>
      <w:r w:rsidRPr="00456618">
        <w:rPr>
          <w:rFonts w:ascii="Times New Roman" w:hAnsi="Times New Roman" w:cs="Times New Roman"/>
          <w:sz w:val="28"/>
          <w:szCs w:val="28"/>
        </w:rPr>
        <w:t xml:space="preserve">% (потенціал економії </w:t>
      </w:r>
      <w:r w:rsidR="00996BE4" w:rsidRPr="00456618">
        <w:rPr>
          <w:rFonts w:ascii="Times New Roman" w:hAnsi="Times New Roman" w:cs="Times New Roman"/>
          <w:sz w:val="28"/>
          <w:szCs w:val="28"/>
        </w:rPr>
        <w:t>–</w:t>
      </w:r>
      <w:r w:rsidRPr="00456618">
        <w:rPr>
          <w:rFonts w:ascii="Times New Roman" w:hAnsi="Times New Roman" w:cs="Times New Roman"/>
          <w:sz w:val="28"/>
          <w:szCs w:val="28"/>
        </w:rPr>
        <w:t xml:space="preserve"> 3</w:t>
      </w:r>
      <w:r w:rsidR="00996BE4" w:rsidRPr="00456618">
        <w:rPr>
          <w:rFonts w:ascii="Times New Roman" w:hAnsi="Times New Roman" w:cs="Times New Roman"/>
          <w:sz w:val="28"/>
          <w:szCs w:val="28"/>
        </w:rPr>
        <w:t>0%);</w:t>
      </w:r>
    </w:p>
    <w:p w:rsidR="00996BE4" w:rsidRPr="00456618" w:rsidRDefault="00D96D51" w:rsidP="00456618">
      <w:pPr>
        <w:pStyle w:val="a9"/>
        <w:numPr>
          <w:ilvl w:val="0"/>
          <w:numId w:val="7"/>
        </w:numPr>
        <w:tabs>
          <w:tab w:val="left" w:pos="1134"/>
        </w:tabs>
        <w:ind w:left="0" w:firstLine="709"/>
        <w:jc w:val="both"/>
        <w:rPr>
          <w:rFonts w:ascii="Times New Roman" w:hAnsi="Times New Roman" w:cs="Times New Roman"/>
          <w:sz w:val="28"/>
          <w:szCs w:val="28"/>
        </w:rPr>
      </w:pPr>
      <w:r w:rsidRPr="00456618">
        <w:rPr>
          <w:rFonts w:ascii="Times New Roman" w:hAnsi="Times New Roman" w:cs="Times New Roman"/>
          <w:sz w:val="28"/>
          <w:szCs w:val="28"/>
        </w:rPr>
        <w:t xml:space="preserve">дах, підлога </w:t>
      </w:r>
      <w:r w:rsidR="00996BE4" w:rsidRPr="00456618">
        <w:rPr>
          <w:rFonts w:ascii="Times New Roman" w:hAnsi="Times New Roman" w:cs="Times New Roman"/>
          <w:sz w:val="28"/>
          <w:szCs w:val="28"/>
        </w:rPr>
        <w:t>–</w:t>
      </w:r>
      <w:r w:rsidRPr="00456618">
        <w:rPr>
          <w:rFonts w:ascii="Times New Roman" w:hAnsi="Times New Roman" w:cs="Times New Roman"/>
          <w:sz w:val="28"/>
          <w:szCs w:val="28"/>
        </w:rPr>
        <w:t xml:space="preserve"> 8% (потенціал економії </w:t>
      </w:r>
      <w:r w:rsidR="00996BE4" w:rsidRPr="00456618">
        <w:rPr>
          <w:rFonts w:ascii="Times New Roman" w:hAnsi="Times New Roman" w:cs="Times New Roman"/>
          <w:sz w:val="28"/>
          <w:szCs w:val="28"/>
        </w:rPr>
        <w:t>–</w:t>
      </w:r>
      <w:r w:rsidRPr="00456618">
        <w:rPr>
          <w:rFonts w:ascii="Times New Roman" w:hAnsi="Times New Roman" w:cs="Times New Roman"/>
          <w:sz w:val="28"/>
          <w:szCs w:val="28"/>
        </w:rPr>
        <w:t xml:space="preserve"> 5</w:t>
      </w:r>
      <w:r w:rsidR="00996BE4" w:rsidRPr="00456618">
        <w:rPr>
          <w:rFonts w:ascii="Times New Roman" w:hAnsi="Times New Roman" w:cs="Times New Roman"/>
          <w:sz w:val="28"/>
          <w:szCs w:val="28"/>
        </w:rPr>
        <w:t>0%);</w:t>
      </w:r>
    </w:p>
    <w:p w:rsidR="00D529BD" w:rsidRPr="00456618" w:rsidRDefault="00D96D51" w:rsidP="00456618">
      <w:pPr>
        <w:pStyle w:val="a9"/>
        <w:numPr>
          <w:ilvl w:val="0"/>
          <w:numId w:val="7"/>
        </w:numPr>
        <w:tabs>
          <w:tab w:val="left" w:pos="1134"/>
        </w:tabs>
        <w:ind w:left="0" w:firstLine="709"/>
        <w:jc w:val="both"/>
        <w:rPr>
          <w:rFonts w:ascii="Times New Roman" w:hAnsi="Times New Roman" w:cs="Times New Roman"/>
          <w:sz w:val="28"/>
          <w:szCs w:val="28"/>
        </w:rPr>
      </w:pPr>
      <w:r w:rsidRPr="00456618">
        <w:rPr>
          <w:rFonts w:ascii="Times New Roman" w:hAnsi="Times New Roman" w:cs="Times New Roman"/>
          <w:sz w:val="28"/>
          <w:szCs w:val="28"/>
        </w:rPr>
        <w:t xml:space="preserve">трубопроводи, арматура </w:t>
      </w:r>
      <w:r w:rsidR="00996BE4" w:rsidRPr="00456618">
        <w:rPr>
          <w:rFonts w:ascii="Times New Roman" w:hAnsi="Times New Roman" w:cs="Times New Roman"/>
          <w:sz w:val="28"/>
          <w:szCs w:val="28"/>
        </w:rPr>
        <w:t>–</w:t>
      </w:r>
      <w:r w:rsidRPr="00456618">
        <w:rPr>
          <w:rFonts w:ascii="Times New Roman" w:hAnsi="Times New Roman" w:cs="Times New Roman"/>
          <w:sz w:val="28"/>
          <w:szCs w:val="28"/>
        </w:rPr>
        <w:t xml:space="preserve"> 2% (потенціал економії </w:t>
      </w:r>
      <w:r w:rsidR="00996BE4" w:rsidRPr="00456618">
        <w:rPr>
          <w:rFonts w:ascii="Times New Roman" w:hAnsi="Times New Roman" w:cs="Times New Roman"/>
          <w:sz w:val="28"/>
          <w:szCs w:val="28"/>
        </w:rPr>
        <w:t>–</w:t>
      </w:r>
      <w:r w:rsidRPr="00456618">
        <w:rPr>
          <w:rFonts w:ascii="Times New Roman" w:hAnsi="Times New Roman" w:cs="Times New Roman"/>
          <w:sz w:val="28"/>
          <w:szCs w:val="28"/>
        </w:rPr>
        <w:t xml:space="preserve"> 3</w:t>
      </w:r>
      <w:r w:rsidR="00996BE4" w:rsidRPr="00456618">
        <w:rPr>
          <w:rFonts w:ascii="Times New Roman" w:hAnsi="Times New Roman" w:cs="Times New Roman"/>
          <w:sz w:val="28"/>
          <w:szCs w:val="28"/>
        </w:rPr>
        <w:t>5</w:t>
      </w:r>
      <w:r w:rsidRPr="00456618">
        <w:rPr>
          <w:rFonts w:ascii="Times New Roman" w:hAnsi="Times New Roman" w:cs="Times New Roman"/>
          <w:sz w:val="28"/>
          <w:szCs w:val="28"/>
        </w:rPr>
        <w:t>%).</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lastRenderedPageBreak/>
        <w:t xml:space="preserve">З огляду на дані, основне споживання енергоносіїв в житловому секторі </w:t>
      </w:r>
      <w:r w:rsidR="00996BE4">
        <w:rPr>
          <w:rFonts w:ascii="Times New Roman" w:hAnsi="Times New Roman" w:cs="Times New Roman"/>
          <w:sz w:val="28"/>
          <w:szCs w:val="28"/>
        </w:rPr>
        <w:t>пов’</w:t>
      </w:r>
      <w:r w:rsidRPr="008C58A5">
        <w:rPr>
          <w:rFonts w:ascii="Times New Roman" w:hAnsi="Times New Roman" w:cs="Times New Roman"/>
          <w:sz w:val="28"/>
          <w:szCs w:val="28"/>
        </w:rPr>
        <w:t>язане з опаленням будинку з причини теплових втрат через вікна, стіни, дах, підлогу та за рахунок вентиляції. До економії витрат ресурсів і зниження тепловтрат, у першу чергу слід віднести енергозбереження у споживачів, в системах теплопостачання, опалення, вентиляції і кондиціювання повітря. Вирішення цих заходів пов’язане з проведенням термомодернізації будинків через утеплення зовнішніх стін, горищ, дахів тощо, а також заміну на більш енергоефективні вікон і дверей;</w:t>
      </w:r>
      <w:r w:rsidR="00996BE4">
        <w:rPr>
          <w:rFonts w:ascii="Times New Roman" w:hAnsi="Times New Roman" w:cs="Times New Roman"/>
          <w:sz w:val="28"/>
          <w:szCs w:val="28"/>
        </w:rPr>
        <w:t xml:space="preserve"> встановлення індивідуальних теплових пунктів, влаштування сонячних панелей на дахах багатоповерхівок;</w:t>
      </w:r>
      <w:r w:rsidRPr="008C58A5">
        <w:rPr>
          <w:rFonts w:ascii="Times New Roman" w:hAnsi="Times New Roman" w:cs="Times New Roman"/>
          <w:sz w:val="28"/>
          <w:szCs w:val="28"/>
        </w:rPr>
        <w:t xml:space="preserve"> збільшення корисного використання енергії за рахунок застосування рекуператорів, терморегуляторів, теплових насосів та інших новітніх енергозберігаючих технологій. Впровадження заходів з термомодернізації буде сприяти збільшенню строку служби будівель житлового сектору </w:t>
      </w:r>
      <w:r w:rsidR="00996BE4">
        <w:rPr>
          <w:rFonts w:ascii="Times New Roman" w:hAnsi="Times New Roman" w:cs="Times New Roman"/>
          <w:sz w:val="28"/>
          <w:szCs w:val="28"/>
        </w:rPr>
        <w:t>територіальної громади</w:t>
      </w:r>
      <w:r w:rsidRPr="008C58A5">
        <w:rPr>
          <w:rFonts w:ascii="Times New Roman" w:hAnsi="Times New Roman" w:cs="Times New Roman"/>
          <w:sz w:val="28"/>
          <w:szCs w:val="28"/>
        </w:rPr>
        <w:t>.</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 xml:space="preserve">Необхідністю забезпечення реалізації заходів Програми є фінансування за рахунок коштів </w:t>
      </w:r>
      <w:r w:rsidR="00996BE4">
        <w:rPr>
          <w:rFonts w:ascii="Times New Roman" w:hAnsi="Times New Roman" w:cs="Times New Roman"/>
          <w:sz w:val="28"/>
          <w:szCs w:val="28"/>
        </w:rPr>
        <w:t>місцевого/</w:t>
      </w:r>
      <w:r w:rsidRPr="008C58A5">
        <w:rPr>
          <w:rFonts w:ascii="Times New Roman" w:hAnsi="Times New Roman" w:cs="Times New Roman"/>
          <w:sz w:val="28"/>
          <w:szCs w:val="28"/>
        </w:rPr>
        <w:t>обласного</w:t>
      </w:r>
      <w:r w:rsidR="00996BE4">
        <w:rPr>
          <w:rFonts w:ascii="Times New Roman" w:hAnsi="Times New Roman" w:cs="Times New Roman"/>
          <w:sz w:val="28"/>
          <w:szCs w:val="28"/>
        </w:rPr>
        <w:t>/державного</w:t>
      </w:r>
      <w:r w:rsidRPr="008C58A5">
        <w:rPr>
          <w:rFonts w:ascii="Times New Roman" w:hAnsi="Times New Roman" w:cs="Times New Roman"/>
          <w:sz w:val="28"/>
          <w:szCs w:val="28"/>
        </w:rPr>
        <w:t xml:space="preserve"> бюджету,</w:t>
      </w:r>
      <w:r w:rsidR="00996BE4">
        <w:rPr>
          <w:rFonts w:ascii="Times New Roman" w:hAnsi="Times New Roman" w:cs="Times New Roman"/>
          <w:sz w:val="28"/>
          <w:szCs w:val="28"/>
        </w:rPr>
        <w:t xml:space="preserve"> участі в грантових конкурсах та програмах співфінансування енергоефективних заходів,</w:t>
      </w:r>
      <w:r w:rsidRPr="008C58A5">
        <w:rPr>
          <w:rFonts w:ascii="Times New Roman" w:hAnsi="Times New Roman" w:cs="Times New Roman"/>
          <w:sz w:val="28"/>
          <w:szCs w:val="28"/>
        </w:rPr>
        <w:t xml:space="preserve"> оскільки вирішення порушених проблемних питань потребує значних інвестицій. Однак, на сьогоднішній день в місцевому бюджеті такого інвестиційного ресурсу немає, а енергетичний ринок, який дозволяв би інвестувати в енергоефективні проекти приватному капіталу та запровадженням механізму фінансування заходів з енергозбереження третьою стороною, не розвинений.</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 xml:space="preserve">Як одним із варіантів вирішення проблемних питань щодо заходів з енергоефективності та енергозбереження для бюджетних організацій </w:t>
      </w:r>
      <w:r w:rsidR="00996BE4">
        <w:rPr>
          <w:rFonts w:ascii="Times New Roman" w:hAnsi="Times New Roman" w:cs="Times New Roman"/>
          <w:sz w:val="28"/>
          <w:szCs w:val="28"/>
        </w:rPr>
        <w:t>– ц</w:t>
      </w:r>
      <w:r w:rsidRPr="008C58A5">
        <w:rPr>
          <w:rFonts w:ascii="Times New Roman" w:hAnsi="Times New Roman" w:cs="Times New Roman"/>
          <w:sz w:val="28"/>
          <w:szCs w:val="28"/>
        </w:rPr>
        <w:t>е укладання енергосервісних договорів. Цими договорами будуть впроваджуватися в бюджетних установах комплекс технічних та організаційних енергоефективних заходів за рахунок виконавця енергосервісу. Після виконання цих заходів результатом повинна бути економія коштів. Заощаджені кошти спрямовуються в рахунок оплати послуг виконавця енергосервісу та на реалізацію заходів з енергозбереження.</w:t>
      </w:r>
    </w:p>
    <w:p w:rsidR="00D529BD" w:rsidRPr="008C58A5" w:rsidRDefault="00996BE4" w:rsidP="008C58A5">
      <w:pPr>
        <w:ind w:firstLine="709"/>
        <w:jc w:val="both"/>
        <w:rPr>
          <w:rFonts w:ascii="Times New Roman" w:hAnsi="Times New Roman" w:cs="Times New Roman"/>
          <w:sz w:val="28"/>
          <w:szCs w:val="28"/>
        </w:rPr>
      </w:pPr>
      <w:r>
        <w:rPr>
          <w:rFonts w:ascii="Times New Roman" w:hAnsi="Times New Roman" w:cs="Times New Roman"/>
          <w:sz w:val="28"/>
          <w:szCs w:val="28"/>
        </w:rPr>
        <w:t>Станом на 2022 рік</w:t>
      </w:r>
      <w:r w:rsidR="00D96D51" w:rsidRPr="008C58A5">
        <w:rPr>
          <w:rFonts w:ascii="Times New Roman" w:hAnsi="Times New Roman" w:cs="Times New Roman"/>
          <w:sz w:val="28"/>
          <w:szCs w:val="28"/>
        </w:rPr>
        <w:t xml:space="preserve"> в </w:t>
      </w:r>
      <w:r>
        <w:rPr>
          <w:rFonts w:ascii="Times New Roman" w:hAnsi="Times New Roman" w:cs="Times New Roman"/>
          <w:sz w:val="28"/>
          <w:szCs w:val="28"/>
        </w:rPr>
        <w:t>громаді</w:t>
      </w:r>
      <w:r w:rsidR="00D96D51" w:rsidRPr="008C58A5">
        <w:rPr>
          <w:rFonts w:ascii="Times New Roman" w:hAnsi="Times New Roman" w:cs="Times New Roman"/>
          <w:sz w:val="28"/>
          <w:szCs w:val="28"/>
        </w:rPr>
        <w:t xml:space="preserve"> відсутні такі енергосервісні контракти.</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З метою стимулювання населення до</w:t>
      </w:r>
      <w:r w:rsidR="00996BE4">
        <w:rPr>
          <w:rFonts w:ascii="Times New Roman" w:hAnsi="Times New Roman" w:cs="Times New Roman"/>
          <w:sz w:val="28"/>
          <w:szCs w:val="28"/>
        </w:rPr>
        <w:t xml:space="preserve"> створення ОСББ та, в тому числі,</w:t>
      </w:r>
      <w:r w:rsidRPr="008C58A5">
        <w:rPr>
          <w:rFonts w:ascii="Times New Roman" w:hAnsi="Times New Roman" w:cs="Times New Roman"/>
          <w:sz w:val="28"/>
          <w:szCs w:val="28"/>
        </w:rPr>
        <w:t xml:space="preserve"> впровадження енергоефектив</w:t>
      </w:r>
      <w:r w:rsidR="00996BE4">
        <w:rPr>
          <w:rFonts w:ascii="Times New Roman" w:hAnsi="Times New Roman" w:cs="Times New Roman"/>
          <w:sz w:val="28"/>
          <w:szCs w:val="28"/>
        </w:rPr>
        <w:t>них і</w:t>
      </w:r>
      <w:r w:rsidRPr="008C58A5">
        <w:rPr>
          <w:rFonts w:ascii="Times New Roman" w:hAnsi="Times New Roman" w:cs="Times New Roman"/>
          <w:sz w:val="28"/>
          <w:szCs w:val="28"/>
        </w:rPr>
        <w:t xml:space="preserve"> енергозберігаючих заходів </w:t>
      </w:r>
      <w:r w:rsidR="00996BE4">
        <w:rPr>
          <w:rFonts w:ascii="Times New Roman" w:hAnsi="Times New Roman" w:cs="Times New Roman"/>
          <w:sz w:val="28"/>
          <w:szCs w:val="28"/>
        </w:rPr>
        <w:t>у 2021 році</w:t>
      </w:r>
      <w:r w:rsidRPr="008C58A5">
        <w:rPr>
          <w:rFonts w:ascii="Times New Roman" w:hAnsi="Times New Roman" w:cs="Times New Roman"/>
          <w:sz w:val="28"/>
          <w:szCs w:val="28"/>
        </w:rPr>
        <w:t xml:space="preserve"> </w:t>
      </w:r>
      <w:r w:rsidR="00996BE4">
        <w:rPr>
          <w:rFonts w:ascii="Times New Roman" w:hAnsi="Times New Roman" w:cs="Times New Roman"/>
          <w:sz w:val="28"/>
          <w:szCs w:val="28"/>
        </w:rPr>
        <w:t xml:space="preserve">розроблено і прийнято Програму </w:t>
      </w:r>
      <w:r w:rsidR="00996BE4" w:rsidRPr="00996BE4">
        <w:rPr>
          <w:rFonts w:ascii="Times New Roman" w:hAnsi="Times New Roman" w:cs="Times New Roman"/>
          <w:sz w:val="28"/>
          <w:szCs w:val="28"/>
        </w:rPr>
        <w:t>сприяння створенню ОСББ та підтримки будинків ОСББ на 2021-2025 роки</w:t>
      </w:r>
      <w:r w:rsidRPr="008C58A5">
        <w:rPr>
          <w:rFonts w:ascii="Times New Roman" w:hAnsi="Times New Roman" w:cs="Times New Roman"/>
          <w:sz w:val="28"/>
          <w:szCs w:val="28"/>
        </w:rPr>
        <w:t xml:space="preserve"> </w:t>
      </w:r>
      <w:r w:rsidR="00996BE4">
        <w:rPr>
          <w:rFonts w:ascii="Times New Roman" w:hAnsi="Times New Roman" w:cs="Times New Roman"/>
          <w:sz w:val="28"/>
          <w:szCs w:val="28"/>
        </w:rPr>
        <w:t>та підписано Меморандум з державною</w:t>
      </w:r>
      <w:r w:rsidR="00996BE4" w:rsidRPr="00996BE4">
        <w:rPr>
          <w:rFonts w:ascii="Times New Roman" w:hAnsi="Times New Roman" w:cs="Times New Roman"/>
          <w:sz w:val="28"/>
          <w:szCs w:val="28"/>
        </w:rPr>
        <w:t xml:space="preserve"> установ</w:t>
      </w:r>
      <w:r w:rsidR="00996BE4">
        <w:rPr>
          <w:rFonts w:ascii="Times New Roman" w:hAnsi="Times New Roman" w:cs="Times New Roman"/>
          <w:sz w:val="28"/>
          <w:szCs w:val="28"/>
        </w:rPr>
        <w:t>ою</w:t>
      </w:r>
      <w:r w:rsidR="00996BE4" w:rsidRPr="00996BE4">
        <w:rPr>
          <w:rFonts w:ascii="Times New Roman" w:hAnsi="Times New Roman" w:cs="Times New Roman"/>
          <w:sz w:val="28"/>
          <w:szCs w:val="28"/>
        </w:rPr>
        <w:t xml:space="preserve"> «Фонд енергоефективності»</w:t>
      </w:r>
      <w:r w:rsidRPr="008C58A5">
        <w:rPr>
          <w:rFonts w:ascii="Times New Roman" w:hAnsi="Times New Roman" w:cs="Times New Roman"/>
          <w:sz w:val="28"/>
          <w:szCs w:val="28"/>
        </w:rPr>
        <w:t>.</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 xml:space="preserve">Основна мета даного співробітництва </w:t>
      </w:r>
      <w:r w:rsidR="00C35083">
        <w:rPr>
          <w:rFonts w:ascii="Times New Roman" w:hAnsi="Times New Roman" w:cs="Times New Roman"/>
          <w:sz w:val="28"/>
          <w:szCs w:val="28"/>
        </w:rPr>
        <w:t>–</w:t>
      </w:r>
      <w:r w:rsidRPr="008C58A5">
        <w:rPr>
          <w:rFonts w:ascii="Times New Roman" w:hAnsi="Times New Roman" w:cs="Times New Roman"/>
          <w:sz w:val="28"/>
          <w:szCs w:val="28"/>
        </w:rPr>
        <w:t xml:space="preserve"> об’єднання зусиль в частині інституційної організації та фінансової підтримки населення на впровадження енергоефективних заходів в житлових будинках шляхом здешевлення кредитних ресурсів з</w:t>
      </w:r>
      <w:r w:rsidR="00C35083">
        <w:rPr>
          <w:rFonts w:ascii="Times New Roman" w:hAnsi="Times New Roman" w:cs="Times New Roman"/>
          <w:sz w:val="28"/>
          <w:szCs w:val="28"/>
        </w:rPr>
        <w:t>а рахунок бюджетів державного,</w:t>
      </w:r>
      <w:r w:rsidRPr="008C58A5">
        <w:rPr>
          <w:rFonts w:ascii="Times New Roman" w:hAnsi="Times New Roman" w:cs="Times New Roman"/>
          <w:sz w:val="28"/>
          <w:szCs w:val="28"/>
        </w:rPr>
        <w:t xml:space="preserve"> обласного</w:t>
      </w:r>
      <w:r w:rsidR="00C35083">
        <w:rPr>
          <w:rFonts w:ascii="Times New Roman" w:hAnsi="Times New Roman" w:cs="Times New Roman"/>
          <w:sz w:val="28"/>
          <w:szCs w:val="28"/>
        </w:rPr>
        <w:t xml:space="preserve"> та місцевого</w:t>
      </w:r>
      <w:r w:rsidRPr="008C58A5">
        <w:rPr>
          <w:rFonts w:ascii="Times New Roman" w:hAnsi="Times New Roman" w:cs="Times New Roman"/>
          <w:sz w:val="28"/>
          <w:szCs w:val="28"/>
        </w:rPr>
        <w:t xml:space="preserve"> рівнів.</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Підписання Меморандуму є стратегічним напрямом підтримки державної політика та стимулювання населення до впровадження енергозберігаючих заходів.</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 xml:space="preserve">Враховуючи зацікавленість споживачів до впровадження енергоефективних та енергозберігаючих заходів в своїх оселях, необхідно надати підтримку шляхом здешевлення кредитних ресурсів, що залучаються </w:t>
      </w:r>
      <w:r w:rsidRPr="008C58A5">
        <w:rPr>
          <w:rFonts w:ascii="Times New Roman" w:hAnsi="Times New Roman" w:cs="Times New Roman"/>
          <w:sz w:val="28"/>
          <w:szCs w:val="28"/>
        </w:rPr>
        <w:lastRenderedPageBreak/>
        <w:t xml:space="preserve">населенням, об’єднаннями співвласників багатоквартирних будинків та житлово-будівельними кооперативами на зазначені цілі. Кінцева мета енергоефективної політики у житлово-комунальному господарстві </w:t>
      </w:r>
      <w:r w:rsidR="00456618">
        <w:rPr>
          <w:rFonts w:ascii="Times New Roman" w:hAnsi="Times New Roman" w:cs="Times New Roman"/>
          <w:sz w:val="28"/>
          <w:szCs w:val="28"/>
        </w:rPr>
        <w:t>–</w:t>
      </w:r>
      <w:r w:rsidRPr="008C58A5">
        <w:rPr>
          <w:rFonts w:ascii="Times New Roman" w:hAnsi="Times New Roman" w:cs="Times New Roman"/>
          <w:sz w:val="28"/>
          <w:szCs w:val="28"/>
        </w:rPr>
        <w:t xml:space="preserve"> скорочення витрат енергоносіїв на забезпечення нормативних вимог щодо створення мікроклімату в житлових будинках.</w:t>
      </w:r>
    </w:p>
    <w:p w:rsidR="00F46AD8" w:rsidRDefault="00F46AD8" w:rsidP="00F46AD8">
      <w:pPr>
        <w:jc w:val="both"/>
        <w:rPr>
          <w:rFonts w:ascii="Times New Roman" w:hAnsi="Times New Roman" w:cs="Times New Roman"/>
          <w:sz w:val="28"/>
          <w:szCs w:val="28"/>
        </w:rPr>
      </w:pPr>
      <w:bookmarkStart w:id="4" w:name="bookmark3"/>
    </w:p>
    <w:p w:rsidR="00D529BD" w:rsidRPr="008C58A5" w:rsidRDefault="00F46AD8" w:rsidP="00F46AD8">
      <w:pPr>
        <w:jc w:val="center"/>
        <w:rPr>
          <w:rFonts w:ascii="Times New Roman" w:hAnsi="Times New Roman" w:cs="Times New Roman"/>
          <w:sz w:val="28"/>
          <w:szCs w:val="28"/>
        </w:rPr>
      </w:pPr>
      <w:r w:rsidRPr="008C58A5">
        <w:rPr>
          <w:rFonts w:ascii="Times New Roman" w:hAnsi="Times New Roman" w:cs="Times New Roman"/>
          <w:sz w:val="28"/>
          <w:szCs w:val="28"/>
        </w:rPr>
        <w:t>ІІІ.</w:t>
      </w:r>
      <w:r w:rsidRPr="008C58A5">
        <w:rPr>
          <w:rFonts w:ascii="Times New Roman" w:hAnsi="Times New Roman" w:cs="Times New Roman"/>
          <w:sz w:val="28"/>
          <w:szCs w:val="28"/>
        </w:rPr>
        <w:tab/>
        <w:t>ВИЗНАЧЕННЯ МЕТИ ПРОГРАМИ</w:t>
      </w:r>
      <w:bookmarkEnd w:id="4"/>
    </w:p>
    <w:p w:rsidR="00D529BD" w:rsidRPr="00DF17E0" w:rsidRDefault="00456618" w:rsidP="008C58A5">
      <w:pPr>
        <w:ind w:firstLine="709"/>
        <w:jc w:val="both"/>
        <w:rPr>
          <w:rFonts w:ascii="Times New Roman" w:hAnsi="Times New Roman" w:cs="Times New Roman"/>
          <w:i/>
          <w:sz w:val="28"/>
          <w:szCs w:val="28"/>
        </w:rPr>
      </w:pPr>
      <w:r w:rsidRPr="00DF17E0">
        <w:rPr>
          <w:rFonts w:ascii="Times New Roman" w:hAnsi="Times New Roman" w:cs="Times New Roman"/>
          <w:i/>
          <w:sz w:val="28"/>
          <w:szCs w:val="28"/>
        </w:rPr>
        <w:t>Г</w:t>
      </w:r>
      <w:r w:rsidR="00D96D51" w:rsidRPr="00DF17E0">
        <w:rPr>
          <w:rFonts w:ascii="Times New Roman" w:hAnsi="Times New Roman" w:cs="Times New Roman"/>
          <w:i/>
          <w:sz w:val="28"/>
          <w:szCs w:val="28"/>
        </w:rPr>
        <w:t>оловна мета Програми:</w:t>
      </w:r>
    </w:p>
    <w:p w:rsidR="00D529BD" w:rsidRPr="00456618" w:rsidRDefault="00D96D51" w:rsidP="00456618">
      <w:pPr>
        <w:pStyle w:val="a9"/>
        <w:numPr>
          <w:ilvl w:val="0"/>
          <w:numId w:val="8"/>
        </w:numPr>
        <w:tabs>
          <w:tab w:val="left" w:pos="1134"/>
        </w:tabs>
        <w:ind w:left="0" w:firstLine="709"/>
        <w:jc w:val="both"/>
        <w:rPr>
          <w:rFonts w:ascii="Times New Roman" w:hAnsi="Times New Roman" w:cs="Times New Roman"/>
          <w:sz w:val="28"/>
          <w:szCs w:val="28"/>
        </w:rPr>
      </w:pPr>
      <w:r w:rsidRPr="00456618">
        <w:rPr>
          <w:rFonts w:ascii="Times New Roman" w:hAnsi="Times New Roman" w:cs="Times New Roman"/>
          <w:sz w:val="28"/>
          <w:szCs w:val="28"/>
        </w:rPr>
        <w:t>підвищення якості енергетичних товарів та послуг, оптимізація структури виробництва і споживання паливно-енергетичних ресурсів із збільшенням частки нетрадиційних видів палива та відновлюваних джерел енергії;</w:t>
      </w:r>
    </w:p>
    <w:p w:rsidR="00D529BD" w:rsidRPr="00456618" w:rsidRDefault="00D96D51" w:rsidP="00456618">
      <w:pPr>
        <w:pStyle w:val="a9"/>
        <w:numPr>
          <w:ilvl w:val="0"/>
          <w:numId w:val="8"/>
        </w:numPr>
        <w:tabs>
          <w:tab w:val="left" w:pos="1134"/>
        </w:tabs>
        <w:ind w:left="0" w:firstLine="709"/>
        <w:jc w:val="both"/>
        <w:rPr>
          <w:rFonts w:ascii="Times New Roman" w:hAnsi="Times New Roman" w:cs="Times New Roman"/>
          <w:sz w:val="28"/>
          <w:szCs w:val="28"/>
        </w:rPr>
      </w:pPr>
      <w:r w:rsidRPr="00456618">
        <w:rPr>
          <w:rFonts w:ascii="Times New Roman" w:hAnsi="Times New Roman" w:cs="Times New Roman"/>
          <w:sz w:val="28"/>
          <w:szCs w:val="28"/>
        </w:rPr>
        <w:t>підвищення енергоефективності в бюдж</w:t>
      </w:r>
      <w:r w:rsidR="00456618">
        <w:rPr>
          <w:rFonts w:ascii="Times New Roman" w:hAnsi="Times New Roman" w:cs="Times New Roman"/>
          <w:sz w:val="28"/>
          <w:szCs w:val="28"/>
        </w:rPr>
        <w:t>етній сфері та житлово-</w:t>
      </w:r>
      <w:r w:rsidRPr="00456618">
        <w:rPr>
          <w:rFonts w:ascii="Times New Roman" w:hAnsi="Times New Roman" w:cs="Times New Roman"/>
          <w:sz w:val="28"/>
          <w:szCs w:val="28"/>
        </w:rPr>
        <w:t>комунальному господарстві;</w:t>
      </w:r>
    </w:p>
    <w:p w:rsidR="00D529BD" w:rsidRPr="00456618" w:rsidRDefault="00D96D51" w:rsidP="00456618">
      <w:pPr>
        <w:pStyle w:val="a9"/>
        <w:numPr>
          <w:ilvl w:val="0"/>
          <w:numId w:val="8"/>
        </w:numPr>
        <w:tabs>
          <w:tab w:val="left" w:pos="1134"/>
        </w:tabs>
        <w:ind w:left="0" w:firstLine="709"/>
        <w:jc w:val="both"/>
        <w:rPr>
          <w:rFonts w:ascii="Times New Roman" w:hAnsi="Times New Roman" w:cs="Times New Roman"/>
          <w:sz w:val="28"/>
          <w:szCs w:val="28"/>
        </w:rPr>
      </w:pPr>
      <w:r w:rsidRPr="00456618">
        <w:rPr>
          <w:rFonts w:ascii="Times New Roman" w:hAnsi="Times New Roman" w:cs="Times New Roman"/>
          <w:sz w:val="28"/>
          <w:szCs w:val="28"/>
        </w:rPr>
        <w:t>скорочення видатків бюджетних коштів та коштів громадян на оплату енергоресурсів;</w:t>
      </w:r>
    </w:p>
    <w:p w:rsidR="00D529BD" w:rsidRPr="00456618" w:rsidRDefault="00D96D51" w:rsidP="00456618">
      <w:pPr>
        <w:pStyle w:val="a9"/>
        <w:numPr>
          <w:ilvl w:val="0"/>
          <w:numId w:val="8"/>
        </w:numPr>
        <w:tabs>
          <w:tab w:val="left" w:pos="1134"/>
        </w:tabs>
        <w:ind w:left="0" w:firstLine="709"/>
        <w:jc w:val="both"/>
        <w:rPr>
          <w:rFonts w:ascii="Times New Roman" w:hAnsi="Times New Roman" w:cs="Times New Roman"/>
          <w:sz w:val="28"/>
          <w:szCs w:val="28"/>
        </w:rPr>
      </w:pPr>
      <w:r w:rsidRPr="00456618">
        <w:rPr>
          <w:rFonts w:ascii="Times New Roman" w:hAnsi="Times New Roman" w:cs="Times New Roman"/>
          <w:sz w:val="28"/>
          <w:szCs w:val="28"/>
        </w:rPr>
        <w:t>збільшення обсягів інвестицій у енергоефективну модернізацію та відновлювальну енергію.</w:t>
      </w:r>
    </w:p>
    <w:p w:rsidR="00D529BD" w:rsidRPr="00DF17E0" w:rsidRDefault="00D96D51" w:rsidP="008C58A5">
      <w:pPr>
        <w:ind w:firstLine="709"/>
        <w:jc w:val="both"/>
        <w:rPr>
          <w:rFonts w:ascii="Times New Roman" w:hAnsi="Times New Roman" w:cs="Times New Roman"/>
          <w:i/>
          <w:sz w:val="28"/>
          <w:szCs w:val="28"/>
        </w:rPr>
      </w:pPr>
      <w:bookmarkStart w:id="5" w:name="bookmark4"/>
      <w:r w:rsidRPr="00DF17E0">
        <w:rPr>
          <w:rFonts w:ascii="Times New Roman" w:hAnsi="Times New Roman" w:cs="Times New Roman"/>
          <w:i/>
          <w:sz w:val="28"/>
          <w:szCs w:val="28"/>
        </w:rPr>
        <w:t>Завдання Програми:</w:t>
      </w:r>
      <w:bookmarkEnd w:id="5"/>
    </w:p>
    <w:p w:rsidR="00D529BD" w:rsidRPr="00456618" w:rsidRDefault="00D96D51" w:rsidP="00456618">
      <w:pPr>
        <w:pStyle w:val="a9"/>
        <w:numPr>
          <w:ilvl w:val="0"/>
          <w:numId w:val="8"/>
        </w:numPr>
        <w:tabs>
          <w:tab w:val="left" w:pos="1134"/>
        </w:tabs>
        <w:ind w:left="0" w:firstLine="709"/>
        <w:jc w:val="both"/>
        <w:rPr>
          <w:rFonts w:ascii="Times New Roman" w:hAnsi="Times New Roman" w:cs="Times New Roman"/>
          <w:sz w:val="28"/>
          <w:szCs w:val="28"/>
        </w:rPr>
      </w:pPr>
      <w:r w:rsidRPr="00456618">
        <w:rPr>
          <w:rFonts w:ascii="Times New Roman" w:hAnsi="Times New Roman" w:cs="Times New Roman"/>
          <w:sz w:val="28"/>
          <w:szCs w:val="28"/>
        </w:rPr>
        <w:t xml:space="preserve">формування ощадливого стилю життя </w:t>
      </w:r>
      <w:r w:rsidR="00456618">
        <w:rPr>
          <w:rFonts w:ascii="Times New Roman" w:hAnsi="Times New Roman" w:cs="Times New Roman"/>
          <w:sz w:val="28"/>
          <w:szCs w:val="28"/>
        </w:rPr>
        <w:t>–</w:t>
      </w:r>
      <w:r w:rsidRPr="00456618">
        <w:rPr>
          <w:rFonts w:ascii="Times New Roman" w:hAnsi="Times New Roman" w:cs="Times New Roman"/>
          <w:sz w:val="28"/>
          <w:szCs w:val="28"/>
        </w:rPr>
        <w:t xml:space="preserve"> перехід на енергоощадні технології та матеріали, в тому числі, застосування стандарту «пасивний будинок», який є дійсно енергоефективним, створює комфортні умови для проживання, водночас є економічним і спричиняє мінімальний негативний вплив на навколишнє середовище;</w:t>
      </w:r>
    </w:p>
    <w:p w:rsidR="00D529BD" w:rsidRPr="00456618" w:rsidRDefault="00D96D51" w:rsidP="00456618">
      <w:pPr>
        <w:pStyle w:val="a9"/>
        <w:numPr>
          <w:ilvl w:val="0"/>
          <w:numId w:val="8"/>
        </w:numPr>
        <w:tabs>
          <w:tab w:val="left" w:pos="1134"/>
        </w:tabs>
        <w:ind w:left="0" w:firstLine="709"/>
        <w:jc w:val="both"/>
        <w:rPr>
          <w:rFonts w:ascii="Times New Roman" w:hAnsi="Times New Roman" w:cs="Times New Roman"/>
          <w:sz w:val="28"/>
          <w:szCs w:val="28"/>
        </w:rPr>
      </w:pPr>
      <w:r w:rsidRPr="00456618">
        <w:rPr>
          <w:rFonts w:ascii="Times New Roman" w:hAnsi="Times New Roman" w:cs="Times New Roman"/>
          <w:sz w:val="28"/>
          <w:szCs w:val="28"/>
        </w:rPr>
        <w:t xml:space="preserve">впровадження системи енергетичного </w:t>
      </w:r>
      <w:r w:rsidR="00456618">
        <w:rPr>
          <w:rFonts w:ascii="Times New Roman" w:hAnsi="Times New Roman" w:cs="Times New Roman"/>
          <w:sz w:val="28"/>
          <w:szCs w:val="28"/>
        </w:rPr>
        <w:t>менеджменту, моніторингу енерго</w:t>
      </w:r>
      <w:r w:rsidRPr="00456618">
        <w:rPr>
          <w:rFonts w:ascii="Times New Roman" w:hAnsi="Times New Roman" w:cs="Times New Roman"/>
          <w:sz w:val="28"/>
          <w:szCs w:val="28"/>
        </w:rPr>
        <w:t>споживання, розробка енергетичних бюджетів, аналіз існуючих показників, як основи складання нових бюджетів, розроблення енергетичної політики, планування нових енергозберігаючих заходів згідно вимог серії стандартів ISO50001;</w:t>
      </w:r>
    </w:p>
    <w:p w:rsidR="00D529BD" w:rsidRPr="00456618" w:rsidRDefault="00D96D51" w:rsidP="00DF17E0">
      <w:pPr>
        <w:pStyle w:val="a9"/>
        <w:numPr>
          <w:ilvl w:val="0"/>
          <w:numId w:val="8"/>
        </w:numPr>
        <w:tabs>
          <w:tab w:val="left" w:pos="1134"/>
        </w:tabs>
        <w:ind w:left="0" w:firstLine="709"/>
        <w:jc w:val="both"/>
        <w:rPr>
          <w:rFonts w:ascii="Times New Roman" w:hAnsi="Times New Roman" w:cs="Times New Roman"/>
          <w:sz w:val="28"/>
          <w:szCs w:val="28"/>
        </w:rPr>
      </w:pPr>
      <w:r w:rsidRPr="00456618">
        <w:rPr>
          <w:rFonts w:ascii="Times New Roman" w:hAnsi="Times New Roman" w:cs="Times New Roman"/>
          <w:sz w:val="28"/>
          <w:szCs w:val="28"/>
        </w:rPr>
        <w:t xml:space="preserve">визначення реального енергетичного балансу </w:t>
      </w:r>
      <w:r w:rsidR="00456618">
        <w:rPr>
          <w:rFonts w:ascii="Times New Roman" w:hAnsi="Times New Roman" w:cs="Times New Roman"/>
          <w:sz w:val="28"/>
          <w:szCs w:val="28"/>
        </w:rPr>
        <w:t>громади</w:t>
      </w:r>
      <w:r w:rsidRPr="00456618">
        <w:rPr>
          <w:rFonts w:ascii="Times New Roman" w:hAnsi="Times New Roman" w:cs="Times New Roman"/>
          <w:sz w:val="28"/>
          <w:szCs w:val="28"/>
        </w:rPr>
        <w:t xml:space="preserve"> шляхом проведення енергетичного обстеження об’єктів</w:t>
      </w:r>
      <w:r w:rsidR="00456618">
        <w:rPr>
          <w:rFonts w:ascii="Times New Roman" w:hAnsi="Times New Roman" w:cs="Times New Roman"/>
          <w:sz w:val="28"/>
          <w:szCs w:val="28"/>
        </w:rPr>
        <w:t xml:space="preserve">, отримання </w:t>
      </w:r>
      <w:r w:rsidR="00DF17E0" w:rsidRPr="00DF17E0">
        <w:rPr>
          <w:rFonts w:ascii="Times New Roman" w:hAnsi="Times New Roman" w:cs="Times New Roman"/>
          <w:sz w:val="28"/>
          <w:szCs w:val="28"/>
        </w:rPr>
        <w:t>Паспорт</w:t>
      </w:r>
      <w:r w:rsidR="00DF17E0">
        <w:rPr>
          <w:rFonts w:ascii="Times New Roman" w:hAnsi="Times New Roman" w:cs="Times New Roman"/>
          <w:sz w:val="28"/>
          <w:szCs w:val="28"/>
        </w:rPr>
        <w:t>а</w:t>
      </w:r>
      <w:r w:rsidR="00DF17E0" w:rsidRPr="00DF17E0">
        <w:rPr>
          <w:rFonts w:ascii="Times New Roman" w:hAnsi="Times New Roman" w:cs="Times New Roman"/>
          <w:sz w:val="28"/>
          <w:szCs w:val="28"/>
        </w:rPr>
        <w:t xml:space="preserve"> енергоефективності об</w:t>
      </w:r>
      <w:r w:rsidR="00DF17E0">
        <w:rPr>
          <w:rFonts w:ascii="Times New Roman" w:hAnsi="Times New Roman" w:cs="Times New Roman"/>
          <w:sz w:val="28"/>
          <w:szCs w:val="28"/>
        </w:rPr>
        <w:t>’</w:t>
      </w:r>
      <w:r w:rsidR="00DF17E0" w:rsidRPr="00DF17E0">
        <w:rPr>
          <w:rFonts w:ascii="Times New Roman" w:hAnsi="Times New Roman" w:cs="Times New Roman"/>
          <w:sz w:val="28"/>
          <w:szCs w:val="28"/>
        </w:rPr>
        <w:t>єкта</w:t>
      </w:r>
      <w:r w:rsidRPr="00456618">
        <w:rPr>
          <w:rFonts w:ascii="Times New Roman" w:hAnsi="Times New Roman" w:cs="Times New Roman"/>
          <w:sz w:val="28"/>
          <w:szCs w:val="28"/>
        </w:rPr>
        <w:t>, який покаже реальний потенціал економії енергетичних ресурсів;</w:t>
      </w:r>
    </w:p>
    <w:p w:rsidR="00D529BD" w:rsidRPr="00456618" w:rsidRDefault="00D96D51" w:rsidP="00456618">
      <w:pPr>
        <w:pStyle w:val="a9"/>
        <w:numPr>
          <w:ilvl w:val="0"/>
          <w:numId w:val="8"/>
        </w:numPr>
        <w:tabs>
          <w:tab w:val="left" w:pos="1134"/>
        </w:tabs>
        <w:ind w:left="0" w:firstLine="709"/>
        <w:jc w:val="both"/>
        <w:rPr>
          <w:rFonts w:ascii="Times New Roman" w:hAnsi="Times New Roman" w:cs="Times New Roman"/>
          <w:sz w:val="28"/>
          <w:szCs w:val="28"/>
        </w:rPr>
      </w:pPr>
      <w:r w:rsidRPr="00456618">
        <w:rPr>
          <w:rFonts w:ascii="Times New Roman" w:hAnsi="Times New Roman" w:cs="Times New Roman"/>
          <w:sz w:val="28"/>
          <w:szCs w:val="28"/>
        </w:rPr>
        <w:t>створення платформи навчально-освітнього забезпечення, інформаційно-консультаційної підтримки у сфері енергоефек</w:t>
      </w:r>
      <w:r w:rsidR="00DF17E0">
        <w:rPr>
          <w:rFonts w:ascii="Times New Roman" w:hAnsi="Times New Roman" w:cs="Times New Roman"/>
          <w:sz w:val="28"/>
          <w:szCs w:val="28"/>
        </w:rPr>
        <w:t>тивності та екологічної безпеки.</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Мета Програми досягається за рахунок реалізації енергоефективних та енергозберігаючих заходів, спрямованих на скорочення обсягів споживання паливно-енергетичних ресурсів у житлово-комунальному господарстві, бюджетній і соціальній сферах та житловому секторі.</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Зменшення енергоємності продукції та послуг програмою передбачається досягти за рахунок впровадження сучасних технологій, устаткування і обладнання, а також зменшення втрат енергоресурсів.</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 xml:space="preserve">Економічний механізм програми базується на зацікавленості підприємств, </w:t>
      </w:r>
      <w:r w:rsidRPr="008C58A5">
        <w:rPr>
          <w:rFonts w:ascii="Times New Roman" w:hAnsi="Times New Roman" w:cs="Times New Roman"/>
          <w:sz w:val="28"/>
          <w:szCs w:val="28"/>
        </w:rPr>
        <w:lastRenderedPageBreak/>
        <w:t>установ та організацій, а також громадян у скорочення витрат на утримання, експлуатацію житла та соціальної інфраструктури.</w:t>
      </w:r>
    </w:p>
    <w:p w:rsidR="00DF17E0" w:rsidRDefault="00DF17E0" w:rsidP="00DF17E0">
      <w:pPr>
        <w:jc w:val="both"/>
        <w:rPr>
          <w:rFonts w:ascii="Times New Roman" w:hAnsi="Times New Roman" w:cs="Times New Roman"/>
          <w:sz w:val="28"/>
          <w:szCs w:val="28"/>
        </w:rPr>
      </w:pPr>
      <w:bookmarkStart w:id="6" w:name="bookmark5"/>
    </w:p>
    <w:p w:rsidR="00D529BD" w:rsidRPr="008C58A5" w:rsidRDefault="00DF17E0" w:rsidP="00DF17E0">
      <w:pPr>
        <w:jc w:val="center"/>
        <w:rPr>
          <w:rFonts w:ascii="Times New Roman" w:hAnsi="Times New Roman" w:cs="Times New Roman"/>
          <w:sz w:val="28"/>
          <w:szCs w:val="28"/>
        </w:rPr>
      </w:pPr>
      <w:r>
        <w:rPr>
          <w:rFonts w:ascii="Times New Roman" w:hAnsi="Times New Roman" w:cs="Times New Roman"/>
          <w:sz w:val="28"/>
          <w:szCs w:val="28"/>
        </w:rPr>
        <w:t>І</w:t>
      </w:r>
      <w:r>
        <w:rPr>
          <w:rFonts w:ascii="Times New Roman" w:hAnsi="Times New Roman" w:cs="Times New Roman"/>
          <w:sz w:val="28"/>
          <w:szCs w:val="28"/>
          <w:lang w:val="en-US"/>
        </w:rPr>
        <w:t>V</w:t>
      </w:r>
      <w:r>
        <w:rPr>
          <w:rFonts w:ascii="Times New Roman" w:hAnsi="Times New Roman" w:cs="Times New Roman"/>
          <w:sz w:val="28"/>
          <w:szCs w:val="28"/>
        </w:rPr>
        <w:t>.</w:t>
      </w:r>
      <w:r>
        <w:rPr>
          <w:rFonts w:ascii="Times New Roman" w:hAnsi="Times New Roman" w:cs="Times New Roman"/>
          <w:sz w:val="28"/>
          <w:szCs w:val="28"/>
        </w:rPr>
        <w:tab/>
      </w:r>
      <w:r w:rsidRPr="008C58A5">
        <w:rPr>
          <w:rFonts w:ascii="Times New Roman" w:hAnsi="Times New Roman" w:cs="Times New Roman"/>
          <w:sz w:val="28"/>
          <w:szCs w:val="28"/>
        </w:rPr>
        <w:t>ОБҐРУНТУВАННЯ ШЛЯХІВ І ЗАСОБІВ РОЗВ’ЯЗАННЯ ПРОБЛЕМИ</w:t>
      </w:r>
      <w:bookmarkEnd w:id="6"/>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 xml:space="preserve">Визначення шляхів розв’язання проблем енергоефективності </w:t>
      </w:r>
      <w:r w:rsidR="009E6849">
        <w:rPr>
          <w:rFonts w:ascii="Times New Roman" w:hAnsi="Times New Roman" w:cs="Times New Roman"/>
          <w:sz w:val="28"/>
          <w:szCs w:val="28"/>
        </w:rPr>
        <w:t>територіальної громади</w:t>
      </w:r>
      <w:r w:rsidRPr="008C58A5">
        <w:rPr>
          <w:rFonts w:ascii="Times New Roman" w:hAnsi="Times New Roman" w:cs="Times New Roman"/>
          <w:sz w:val="28"/>
          <w:szCs w:val="28"/>
        </w:rPr>
        <w:t xml:space="preserve"> базується на принципах системності, комплексності, технічної та економічної спроможності.</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Проблему передбачається розв’язати шляхом:</w:t>
      </w:r>
    </w:p>
    <w:p w:rsidR="00D529BD" w:rsidRPr="009E6849" w:rsidRDefault="00D96D51" w:rsidP="009E6849">
      <w:pPr>
        <w:pStyle w:val="a9"/>
        <w:numPr>
          <w:ilvl w:val="0"/>
          <w:numId w:val="8"/>
        </w:numPr>
        <w:tabs>
          <w:tab w:val="left" w:pos="1134"/>
        </w:tabs>
        <w:ind w:left="0" w:firstLine="709"/>
        <w:jc w:val="both"/>
        <w:rPr>
          <w:rFonts w:ascii="Times New Roman" w:hAnsi="Times New Roman" w:cs="Times New Roman"/>
          <w:sz w:val="28"/>
          <w:szCs w:val="28"/>
        </w:rPr>
      </w:pPr>
      <w:r w:rsidRPr="009E6849">
        <w:rPr>
          <w:rFonts w:ascii="Times New Roman" w:hAnsi="Times New Roman" w:cs="Times New Roman"/>
          <w:sz w:val="28"/>
          <w:szCs w:val="28"/>
        </w:rPr>
        <w:t>впровадження новітніх технологій виробництва та споживання енергетичних ресурсів, а також технологій, що передбачають використання енергозберігаючих та енергоефективних матеріалів та обладнання;</w:t>
      </w:r>
    </w:p>
    <w:p w:rsidR="00D529BD" w:rsidRPr="009E6849" w:rsidRDefault="00D96D51" w:rsidP="009E6849">
      <w:pPr>
        <w:pStyle w:val="a9"/>
        <w:numPr>
          <w:ilvl w:val="0"/>
          <w:numId w:val="8"/>
        </w:numPr>
        <w:tabs>
          <w:tab w:val="left" w:pos="1134"/>
        </w:tabs>
        <w:ind w:left="0" w:firstLine="709"/>
        <w:jc w:val="both"/>
        <w:rPr>
          <w:rFonts w:ascii="Times New Roman" w:hAnsi="Times New Roman" w:cs="Times New Roman"/>
          <w:sz w:val="28"/>
          <w:szCs w:val="28"/>
        </w:rPr>
      </w:pPr>
      <w:r w:rsidRPr="009E6849">
        <w:rPr>
          <w:rFonts w:ascii="Times New Roman" w:hAnsi="Times New Roman" w:cs="Times New Roman"/>
          <w:sz w:val="28"/>
          <w:szCs w:val="28"/>
        </w:rPr>
        <w:t>розвитку альтернативної енергетики;</w:t>
      </w:r>
    </w:p>
    <w:p w:rsidR="00D529BD" w:rsidRPr="009E6849" w:rsidRDefault="00D96D51" w:rsidP="009E6849">
      <w:pPr>
        <w:pStyle w:val="a9"/>
        <w:numPr>
          <w:ilvl w:val="0"/>
          <w:numId w:val="8"/>
        </w:numPr>
        <w:tabs>
          <w:tab w:val="left" w:pos="1134"/>
        </w:tabs>
        <w:ind w:left="0" w:firstLine="709"/>
        <w:jc w:val="both"/>
        <w:rPr>
          <w:rFonts w:ascii="Times New Roman" w:hAnsi="Times New Roman" w:cs="Times New Roman"/>
          <w:sz w:val="28"/>
          <w:szCs w:val="28"/>
        </w:rPr>
      </w:pPr>
      <w:r w:rsidRPr="009E6849">
        <w:rPr>
          <w:rFonts w:ascii="Times New Roman" w:hAnsi="Times New Roman" w:cs="Times New Roman"/>
          <w:sz w:val="28"/>
          <w:szCs w:val="28"/>
        </w:rPr>
        <w:t>створення сприятливих умов для залучення вітчизняних та іноземних інвестицій у сферу енергоефективності та енергозбереження з метою оптимізації структури енергетичного балансу, зменшення обсягу викидів забруднюючих речовин;</w:t>
      </w:r>
    </w:p>
    <w:p w:rsidR="00D529BD" w:rsidRPr="009E6849" w:rsidRDefault="00D96D51" w:rsidP="009E6849">
      <w:pPr>
        <w:pStyle w:val="a9"/>
        <w:numPr>
          <w:ilvl w:val="0"/>
          <w:numId w:val="8"/>
        </w:numPr>
        <w:tabs>
          <w:tab w:val="left" w:pos="1134"/>
        </w:tabs>
        <w:ind w:left="0" w:firstLine="709"/>
        <w:jc w:val="both"/>
        <w:rPr>
          <w:rFonts w:ascii="Times New Roman" w:hAnsi="Times New Roman" w:cs="Times New Roman"/>
          <w:sz w:val="28"/>
          <w:szCs w:val="28"/>
        </w:rPr>
      </w:pPr>
      <w:r w:rsidRPr="009E6849">
        <w:rPr>
          <w:rFonts w:ascii="Times New Roman" w:hAnsi="Times New Roman" w:cs="Times New Roman"/>
          <w:sz w:val="28"/>
          <w:szCs w:val="28"/>
        </w:rPr>
        <w:t xml:space="preserve">популяризація серед широких верств населення через засоби масової інформації ефективного та ощадливого споживання паливно-енергетичних ресурсів, включення відповідних питань до програм навчальних закладів, утворення </w:t>
      </w:r>
      <w:r w:rsidR="009E6849">
        <w:rPr>
          <w:rFonts w:ascii="Times New Roman" w:hAnsi="Times New Roman" w:cs="Times New Roman"/>
          <w:sz w:val="28"/>
          <w:szCs w:val="28"/>
        </w:rPr>
        <w:t>при ЦНАПі (Центру Дія)</w:t>
      </w:r>
      <w:r w:rsidRPr="009E6849">
        <w:rPr>
          <w:rFonts w:ascii="Times New Roman" w:hAnsi="Times New Roman" w:cs="Times New Roman"/>
          <w:sz w:val="28"/>
          <w:szCs w:val="28"/>
        </w:rPr>
        <w:t xml:space="preserve"> центрів інформування громадськості;</w:t>
      </w:r>
    </w:p>
    <w:p w:rsidR="00D529BD" w:rsidRPr="009E6849" w:rsidRDefault="00D96D51" w:rsidP="009E6849">
      <w:pPr>
        <w:pStyle w:val="a9"/>
        <w:numPr>
          <w:ilvl w:val="0"/>
          <w:numId w:val="8"/>
        </w:numPr>
        <w:tabs>
          <w:tab w:val="left" w:pos="1134"/>
        </w:tabs>
        <w:ind w:left="0" w:firstLine="709"/>
        <w:jc w:val="both"/>
        <w:rPr>
          <w:rFonts w:ascii="Times New Roman" w:hAnsi="Times New Roman" w:cs="Times New Roman"/>
          <w:sz w:val="28"/>
          <w:szCs w:val="28"/>
        </w:rPr>
      </w:pPr>
      <w:r w:rsidRPr="009E6849">
        <w:rPr>
          <w:rFonts w:ascii="Times New Roman" w:hAnsi="Times New Roman" w:cs="Times New Roman"/>
          <w:sz w:val="28"/>
          <w:szCs w:val="28"/>
        </w:rPr>
        <w:t xml:space="preserve">участь у регіональній системі дистанційного навчання для керівників та енергоменеджерів </w:t>
      </w:r>
      <w:r w:rsidR="009E6849">
        <w:rPr>
          <w:rFonts w:ascii="Times New Roman" w:hAnsi="Times New Roman" w:cs="Times New Roman"/>
          <w:sz w:val="28"/>
          <w:szCs w:val="28"/>
        </w:rPr>
        <w:t>і</w:t>
      </w:r>
      <w:r w:rsidRPr="009E6849">
        <w:rPr>
          <w:rFonts w:ascii="Times New Roman" w:hAnsi="Times New Roman" w:cs="Times New Roman"/>
          <w:sz w:val="28"/>
          <w:szCs w:val="28"/>
        </w:rPr>
        <w:t xml:space="preserve"> «Днях Енергії», форумах, семінарах тощо.</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Враховуючи можливості залучення додаткових інвестицій в енергоефективність, необ</w:t>
      </w:r>
      <w:r w:rsidR="009E6849">
        <w:rPr>
          <w:rFonts w:ascii="Times New Roman" w:hAnsi="Times New Roman" w:cs="Times New Roman"/>
          <w:sz w:val="28"/>
          <w:szCs w:val="28"/>
        </w:rPr>
        <w:t>хідно у місцевому бюджеті на 2023</w:t>
      </w:r>
      <w:r w:rsidRPr="008C58A5">
        <w:rPr>
          <w:rFonts w:ascii="Times New Roman" w:hAnsi="Times New Roman" w:cs="Times New Roman"/>
          <w:sz w:val="28"/>
          <w:szCs w:val="28"/>
        </w:rPr>
        <w:t xml:space="preserve"> та подальші роки передбачити видатки на розробку Планів Дій Сталого Енергетичного Розвитку та Клімату (ПДСЕРК) в рамках проекту Європейської комісії Угода мерів, які будуть спрямовані на зменшення викидів СО2 шляхом скорочення споживання енергоресурсів та підвищення енергоефективності у бюджетній, житловій сфері, комунальному секторі, реконструкцію вуличного освітлення, мереж тепло-, водопостачання.</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Засоби розв’язання проблеми повинні передбачати заходи наступного характеру:</w:t>
      </w:r>
    </w:p>
    <w:p w:rsidR="009E6849" w:rsidRPr="009E6849" w:rsidRDefault="009E6849" w:rsidP="009E6849">
      <w:pPr>
        <w:pStyle w:val="a9"/>
        <w:numPr>
          <w:ilvl w:val="0"/>
          <w:numId w:val="12"/>
        </w:numPr>
        <w:tabs>
          <w:tab w:val="left" w:pos="1134"/>
        </w:tabs>
        <w:ind w:left="0" w:firstLine="709"/>
        <w:jc w:val="both"/>
        <w:rPr>
          <w:rFonts w:ascii="Times New Roman" w:hAnsi="Times New Roman" w:cs="Times New Roman"/>
          <w:sz w:val="28"/>
          <w:szCs w:val="28"/>
        </w:rPr>
      </w:pPr>
      <w:r w:rsidRPr="009E6849">
        <w:rPr>
          <w:rFonts w:ascii="Times New Roman" w:hAnsi="Times New Roman" w:cs="Times New Roman"/>
          <w:sz w:val="28"/>
          <w:szCs w:val="28"/>
        </w:rPr>
        <w:t>організаційного забезпечення;</w:t>
      </w:r>
    </w:p>
    <w:p w:rsidR="009E6849" w:rsidRPr="009E6849" w:rsidRDefault="00D96D51" w:rsidP="009E6849">
      <w:pPr>
        <w:pStyle w:val="a9"/>
        <w:numPr>
          <w:ilvl w:val="0"/>
          <w:numId w:val="12"/>
        </w:numPr>
        <w:tabs>
          <w:tab w:val="left" w:pos="1134"/>
        </w:tabs>
        <w:ind w:left="0" w:firstLine="709"/>
        <w:jc w:val="both"/>
        <w:rPr>
          <w:rFonts w:ascii="Times New Roman" w:hAnsi="Times New Roman" w:cs="Times New Roman"/>
          <w:sz w:val="28"/>
          <w:szCs w:val="28"/>
        </w:rPr>
      </w:pPr>
      <w:r w:rsidRPr="009E6849">
        <w:rPr>
          <w:rFonts w:ascii="Times New Roman" w:hAnsi="Times New Roman" w:cs="Times New Roman"/>
          <w:sz w:val="28"/>
          <w:szCs w:val="28"/>
        </w:rPr>
        <w:t>нор</w:t>
      </w:r>
      <w:r w:rsidR="009E6849" w:rsidRPr="009E6849">
        <w:rPr>
          <w:rFonts w:ascii="Times New Roman" w:hAnsi="Times New Roman" w:cs="Times New Roman"/>
          <w:sz w:val="28"/>
          <w:szCs w:val="28"/>
        </w:rPr>
        <w:t>мативно-правового забезпечення;</w:t>
      </w:r>
    </w:p>
    <w:p w:rsidR="009E6849" w:rsidRPr="009E6849" w:rsidRDefault="009E6849" w:rsidP="009E6849">
      <w:pPr>
        <w:pStyle w:val="a9"/>
        <w:numPr>
          <w:ilvl w:val="0"/>
          <w:numId w:val="12"/>
        </w:numPr>
        <w:tabs>
          <w:tab w:val="left" w:pos="1134"/>
        </w:tabs>
        <w:ind w:left="0" w:firstLine="709"/>
        <w:jc w:val="both"/>
        <w:rPr>
          <w:rFonts w:ascii="Times New Roman" w:hAnsi="Times New Roman" w:cs="Times New Roman"/>
          <w:sz w:val="28"/>
          <w:szCs w:val="28"/>
        </w:rPr>
      </w:pPr>
      <w:r w:rsidRPr="009E6849">
        <w:rPr>
          <w:rFonts w:ascii="Times New Roman" w:hAnsi="Times New Roman" w:cs="Times New Roman"/>
          <w:sz w:val="28"/>
          <w:szCs w:val="28"/>
        </w:rPr>
        <w:t>фінансового забезпечення;</w:t>
      </w:r>
    </w:p>
    <w:p w:rsidR="00D529BD" w:rsidRPr="009E6849" w:rsidRDefault="00D96D51" w:rsidP="009E6849">
      <w:pPr>
        <w:pStyle w:val="a9"/>
        <w:numPr>
          <w:ilvl w:val="0"/>
          <w:numId w:val="12"/>
        </w:numPr>
        <w:tabs>
          <w:tab w:val="left" w:pos="1134"/>
        </w:tabs>
        <w:ind w:left="0" w:firstLine="709"/>
        <w:jc w:val="both"/>
        <w:rPr>
          <w:rFonts w:ascii="Times New Roman" w:hAnsi="Times New Roman" w:cs="Times New Roman"/>
          <w:sz w:val="28"/>
          <w:szCs w:val="28"/>
        </w:rPr>
      </w:pPr>
      <w:r w:rsidRPr="009E6849">
        <w:rPr>
          <w:rFonts w:ascii="Times New Roman" w:hAnsi="Times New Roman" w:cs="Times New Roman"/>
          <w:sz w:val="28"/>
          <w:szCs w:val="28"/>
        </w:rPr>
        <w:t>технічного (технологічного) забезпечення;</w:t>
      </w:r>
    </w:p>
    <w:p w:rsidR="00D529BD" w:rsidRPr="009E6849" w:rsidRDefault="00D96D51" w:rsidP="009E6849">
      <w:pPr>
        <w:pStyle w:val="a9"/>
        <w:numPr>
          <w:ilvl w:val="0"/>
          <w:numId w:val="12"/>
        </w:numPr>
        <w:tabs>
          <w:tab w:val="left" w:pos="1134"/>
        </w:tabs>
        <w:ind w:left="0" w:firstLine="709"/>
        <w:jc w:val="both"/>
        <w:rPr>
          <w:rFonts w:ascii="Times New Roman" w:hAnsi="Times New Roman" w:cs="Times New Roman"/>
          <w:sz w:val="28"/>
          <w:szCs w:val="28"/>
        </w:rPr>
      </w:pPr>
      <w:r w:rsidRPr="009E6849">
        <w:rPr>
          <w:rFonts w:ascii="Times New Roman" w:hAnsi="Times New Roman" w:cs="Times New Roman"/>
          <w:sz w:val="28"/>
          <w:szCs w:val="28"/>
        </w:rPr>
        <w:t>впровадженням системи дистанційного безперервного навчання та підвищення кваліфікації.</w:t>
      </w:r>
    </w:p>
    <w:p w:rsidR="00D529BD" w:rsidRPr="009E6849" w:rsidRDefault="00D96D51" w:rsidP="009E6849">
      <w:pPr>
        <w:pStyle w:val="a9"/>
        <w:numPr>
          <w:ilvl w:val="0"/>
          <w:numId w:val="11"/>
        </w:numPr>
        <w:ind w:left="0" w:firstLine="709"/>
        <w:jc w:val="both"/>
        <w:rPr>
          <w:rFonts w:ascii="Times New Roman" w:hAnsi="Times New Roman" w:cs="Times New Roman"/>
          <w:sz w:val="28"/>
          <w:szCs w:val="28"/>
        </w:rPr>
      </w:pPr>
      <w:r w:rsidRPr="009E6849">
        <w:rPr>
          <w:rFonts w:ascii="Times New Roman" w:hAnsi="Times New Roman" w:cs="Times New Roman"/>
          <w:sz w:val="28"/>
          <w:szCs w:val="28"/>
        </w:rPr>
        <w:t>Організаційне забезпечення передбачає координацію роботи структурних підрозділів облдержадм</w:t>
      </w:r>
      <w:r w:rsidR="009E6849">
        <w:rPr>
          <w:rFonts w:ascii="Times New Roman" w:hAnsi="Times New Roman" w:cs="Times New Roman"/>
          <w:sz w:val="28"/>
          <w:szCs w:val="28"/>
        </w:rPr>
        <w:t>іністрації, райдержадміністрації</w:t>
      </w:r>
      <w:r w:rsidRPr="009E6849">
        <w:rPr>
          <w:rFonts w:ascii="Times New Roman" w:hAnsi="Times New Roman" w:cs="Times New Roman"/>
          <w:sz w:val="28"/>
          <w:szCs w:val="28"/>
        </w:rPr>
        <w:t xml:space="preserve">, виконавчого комітету </w:t>
      </w:r>
      <w:r w:rsidR="009E6849">
        <w:rPr>
          <w:rFonts w:ascii="Times New Roman" w:hAnsi="Times New Roman" w:cs="Times New Roman"/>
          <w:sz w:val="28"/>
          <w:szCs w:val="28"/>
        </w:rPr>
        <w:t>міської</w:t>
      </w:r>
      <w:r w:rsidRPr="009E6849">
        <w:rPr>
          <w:rFonts w:ascii="Times New Roman" w:hAnsi="Times New Roman" w:cs="Times New Roman"/>
          <w:sz w:val="28"/>
          <w:szCs w:val="28"/>
        </w:rPr>
        <w:t xml:space="preserve"> ради, підприємств, організацій і установ незалежно від форм власності, пов’язаних з виконанням заходів Програми, а також коригування передбачених цією програмою основних заходів з енергоефективності та енергозбереження.</w:t>
      </w:r>
    </w:p>
    <w:p w:rsidR="00D529BD" w:rsidRPr="009E6849" w:rsidRDefault="00D96D51" w:rsidP="009E6849">
      <w:pPr>
        <w:pStyle w:val="a9"/>
        <w:numPr>
          <w:ilvl w:val="0"/>
          <w:numId w:val="11"/>
        </w:numPr>
        <w:tabs>
          <w:tab w:val="left" w:pos="1134"/>
        </w:tabs>
        <w:ind w:left="0" w:firstLine="709"/>
        <w:jc w:val="both"/>
        <w:rPr>
          <w:rFonts w:ascii="Times New Roman" w:hAnsi="Times New Roman" w:cs="Times New Roman"/>
          <w:sz w:val="28"/>
          <w:szCs w:val="28"/>
        </w:rPr>
      </w:pPr>
      <w:r w:rsidRPr="009E6849">
        <w:rPr>
          <w:rFonts w:ascii="Times New Roman" w:hAnsi="Times New Roman" w:cs="Times New Roman"/>
          <w:sz w:val="28"/>
          <w:szCs w:val="28"/>
        </w:rPr>
        <w:lastRenderedPageBreak/>
        <w:t>Нормативно-правове забезпечення здійснюється шляхом забезпечення дотримання вимог чинних нормативно-правових актів у сфері енергозбереження під час реалізації заходів Програми.</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 xml:space="preserve">Базовим законодавчим актом, що визначає правові, економічні, соціальні та екологічні основи енергозбереження для всіх підприємств, об’єднань та організацій, розташованих на території України, а також для громадян є Закони України </w:t>
      </w:r>
      <w:r w:rsidR="009E6849">
        <w:rPr>
          <w:rFonts w:ascii="Times New Roman" w:hAnsi="Times New Roman" w:cs="Times New Roman"/>
          <w:sz w:val="28"/>
          <w:szCs w:val="28"/>
        </w:rPr>
        <w:t>«</w:t>
      </w:r>
      <w:r w:rsidR="009E6849" w:rsidRPr="00F51D59">
        <w:rPr>
          <w:rFonts w:ascii="Times New Roman" w:hAnsi="Times New Roman" w:cs="Times New Roman"/>
          <w:sz w:val="28"/>
          <w:szCs w:val="28"/>
        </w:rPr>
        <w:t>Про енергетичну ефективність</w:t>
      </w:r>
      <w:r w:rsidR="009E6849" w:rsidRPr="008C58A5">
        <w:rPr>
          <w:rFonts w:ascii="Times New Roman" w:hAnsi="Times New Roman" w:cs="Times New Roman"/>
          <w:sz w:val="28"/>
          <w:szCs w:val="28"/>
        </w:rPr>
        <w:t>»,</w:t>
      </w:r>
      <w:r w:rsidR="009E6849">
        <w:rPr>
          <w:rFonts w:ascii="Times New Roman" w:hAnsi="Times New Roman" w:cs="Times New Roman"/>
          <w:sz w:val="28"/>
          <w:szCs w:val="28"/>
        </w:rPr>
        <w:t xml:space="preserve"> </w:t>
      </w:r>
      <w:r w:rsidR="009E6849" w:rsidRPr="00C35083">
        <w:rPr>
          <w:rFonts w:ascii="Times New Roman" w:hAnsi="Times New Roman" w:cs="Times New Roman"/>
          <w:sz w:val="28"/>
          <w:szCs w:val="28"/>
        </w:rPr>
        <w:t>«Про Фонд енергоефективності»</w:t>
      </w:r>
      <w:r w:rsidR="009E6849">
        <w:rPr>
          <w:rFonts w:ascii="Times New Roman" w:hAnsi="Times New Roman" w:cs="Times New Roman"/>
          <w:sz w:val="28"/>
          <w:szCs w:val="28"/>
        </w:rPr>
        <w:t xml:space="preserve"> та «</w:t>
      </w:r>
      <w:r w:rsidRPr="008C58A5">
        <w:rPr>
          <w:rFonts w:ascii="Times New Roman" w:hAnsi="Times New Roman" w:cs="Times New Roman"/>
          <w:sz w:val="28"/>
          <w:szCs w:val="28"/>
        </w:rPr>
        <w:t>Про м</w:t>
      </w:r>
      <w:r w:rsidR="009E6849">
        <w:rPr>
          <w:rFonts w:ascii="Times New Roman" w:hAnsi="Times New Roman" w:cs="Times New Roman"/>
          <w:sz w:val="28"/>
          <w:szCs w:val="28"/>
        </w:rPr>
        <w:t>ісцеве самоврядування в Україні»</w:t>
      </w:r>
      <w:r w:rsidRPr="008C58A5">
        <w:rPr>
          <w:rFonts w:ascii="Times New Roman" w:hAnsi="Times New Roman" w:cs="Times New Roman"/>
          <w:sz w:val="28"/>
          <w:szCs w:val="28"/>
        </w:rPr>
        <w:t>.</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Відносини у сфері альтернативних джерел енергі</w:t>
      </w:r>
      <w:r w:rsidR="009E6849">
        <w:rPr>
          <w:rFonts w:ascii="Times New Roman" w:hAnsi="Times New Roman" w:cs="Times New Roman"/>
          <w:sz w:val="28"/>
          <w:szCs w:val="28"/>
        </w:rPr>
        <w:t>ї регулюються Законами України «</w:t>
      </w:r>
      <w:r w:rsidRPr="008C58A5">
        <w:rPr>
          <w:rFonts w:ascii="Times New Roman" w:hAnsi="Times New Roman" w:cs="Times New Roman"/>
          <w:sz w:val="28"/>
          <w:szCs w:val="28"/>
        </w:rPr>
        <w:t>Про альтернативні види палива</w:t>
      </w:r>
      <w:r w:rsidR="009E6849">
        <w:rPr>
          <w:rFonts w:ascii="Times New Roman" w:hAnsi="Times New Roman" w:cs="Times New Roman"/>
          <w:sz w:val="28"/>
          <w:szCs w:val="28"/>
        </w:rPr>
        <w:t>» та «</w:t>
      </w:r>
      <w:r w:rsidRPr="008C58A5">
        <w:rPr>
          <w:rFonts w:ascii="Times New Roman" w:hAnsi="Times New Roman" w:cs="Times New Roman"/>
          <w:sz w:val="28"/>
          <w:szCs w:val="28"/>
        </w:rPr>
        <w:t>Про альтерн</w:t>
      </w:r>
      <w:r w:rsidR="009E6849">
        <w:rPr>
          <w:rFonts w:ascii="Times New Roman" w:hAnsi="Times New Roman" w:cs="Times New Roman"/>
          <w:sz w:val="28"/>
          <w:szCs w:val="28"/>
        </w:rPr>
        <w:t>ативні джерела енергії»</w:t>
      </w:r>
      <w:r w:rsidRPr="008C58A5">
        <w:rPr>
          <w:rFonts w:ascii="Times New Roman" w:hAnsi="Times New Roman" w:cs="Times New Roman"/>
          <w:sz w:val="28"/>
          <w:szCs w:val="28"/>
        </w:rPr>
        <w:t>.</w:t>
      </w:r>
    </w:p>
    <w:p w:rsidR="00D529BD" w:rsidRPr="008C58A5" w:rsidRDefault="009E6849" w:rsidP="008C58A5">
      <w:pPr>
        <w:ind w:firstLine="709"/>
        <w:jc w:val="both"/>
        <w:rPr>
          <w:rFonts w:ascii="Times New Roman" w:hAnsi="Times New Roman" w:cs="Times New Roman"/>
          <w:sz w:val="28"/>
          <w:szCs w:val="28"/>
        </w:rPr>
      </w:pPr>
      <w:r>
        <w:rPr>
          <w:rFonts w:ascii="Times New Roman" w:hAnsi="Times New Roman" w:cs="Times New Roman"/>
          <w:sz w:val="28"/>
          <w:szCs w:val="28"/>
        </w:rPr>
        <w:t>Закон України «</w:t>
      </w:r>
      <w:r w:rsidR="00D96D51" w:rsidRPr="008C58A5">
        <w:rPr>
          <w:rFonts w:ascii="Times New Roman" w:hAnsi="Times New Roman" w:cs="Times New Roman"/>
          <w:sz w:val="28"/>
          <w:szCs w:val="28"/>
        </w:rPr>
        <w:t>Про внесення змін до Кодексу України про адміністративні правопорушення щодо встановлення відповідальності за порушення зак</w:t>
      </w:r>
      <w:r>
        <w:rPr>
          <w:rFonts w:ascii="Times New Roman" w:hAnsi="Times New Roman" w:cs="Times New Roman"/>
          <w:sz w:val="28"/>
          <w:szCs w:val="28"/>
        </w:rPr>
        <w:t>онодавства про енергозбереження»</w:t>
      </w:r>
      <w:r w:rsidR="00D96D51" w:rsidRPr="008C58A5">
        <w:rPr>
          <w:rFonts w:ascii="Times New Roman" w:hAnsi="Times New Roman" w:cs="Times New Roman"/>
          <w:sz w:val="28"/>
          <w:szCs w:val="28"/>
        </w:rPr>
        <w:t xml:space="preserve"> встановлює відповідальність за недотримання вимог щодо ефективного використання паливно-енергетичних ресурсів керівниками підприємств, установ та організацій незалежно від форм вла</w:t>
      </w:r>
      <w:r>
        <w:rPr>
          <w:rFonts w:ascii="Times New Roman" w:hAnsi="Times New Roman" w:cs="Times New Roman"/>
          <w:sz w:val="28"/>
          <w:szCs w:val="28"/>
        </w:rPr>
        <w:t>сності, або фізичними особами-</w:t>
      </w:r>
      <w:r w:rsidR="00D96D51" w:rsidRPr="008C58A5">
        <w:rPr>
          <w:rFonts w:ascii="Times New Roman" w:hAnsi="Times New Roman" w:cs="Times New Roman"/>
          <w:sz w:val="28"/>
          <w:szCs w:val="28"/>
        </w:rPr>
        <w:t>власниками об’єктів.</w:t>
      </w:r>
    </w:p>
    <w:p w:rsidR="00D529BD" w:rsidRPr="008C58A5" w:rsidRDefault="009E6849" w:rsidP="008C58A5">
      <w:pPr>
        <w:ind w:firstLine="709"/>
        <w:jc w:val="both"/>
        <w:rPr>
          <w:rFonts w:ascii="Times New Roman" w:hAnsi="Times New Roman" w:cs="Times New Roman"/>
          <w:sz w:val="28"/>
          <w:szCs w:val="28"/>
        </w:rPr>
      </w:pPr>
      <w:r>
        <w:rPr>
          <w:rFonts w:ascii="Times New Roman" w:hAnsi="Times New Roman" w:cs="Times New Roman"/>
          <w:sz w:val="28"/>
          <w:szCs w:val="28"/>
        </w:rPr>
        <w:t>Закон України «</w:t>
      </w:r>
      <w:r w:rsidR="003B3F47" w:rsidRPr="003B3F47">
        <w:rPr>
          <w:rFonts w:ascii="Times New Roman" w:hAnsi="Times New Roman" w:cs="Times New Roman"/>
          <w:sz w:val="28"/>
          <w:szCs w:val="28"/>
        </w:rPr>
        <w:t>Про ринок електричної енергії</w:t>
      </w:r>
      <w:r>
        <w:rPr>
          <w:rFonts w:ascii="Times New Roman" w:hAnsi="Times New Roman" w:cs="Times New Roman"/>
          <w:sz w:val="28"/>
          <w:szCs w:val="28"/>
        </w:rPr>
        <w:t>»</w:t>
      </w:r>
      <w:r w:rsidR="00D96D51" w:rsidRPr="008C58A5">
        <w:rPr>
          <w:rFonts w:ascii="Times New Roman" w:hAnsi="Times New Roman" w:cs="Times New Roman"/>
          <w:sz w:val="28"/>
          <w:szCs w:val="28"/>
        </w:rPr>
        <w:t xml:space="preserve"> визначає правові, економічні та організаційні засади діяльності в електроенергетиці і регулює відносини, пов’язані з виробництвом, передачею, постачанням і використанням енергії, забезпеченням енергетичної безпеки України, конкуренцією та захистом прав споживачів і працівників галузі.</w:t>
      </w:r>
    </w:p>
    <w:p w:rsidR="00D529BD" w:rsidRPr="008C58A5" w:rsidRDefault="003B3F47" w:rsidP="009E6849">
      <w:pPr>
        <w:ind w:firstLine="709"/>
        <w:jc w:val="both"/>
        <w:rPr>
          <w:rFonts w:ascii="Times New Roman" w:hAnsi="Times New Roman" w:cs="Times New Roman"/>
          <w:sz w:val="28"/>
          <w:szCs w:val="28"/>
        </w:rPr>
      </w:pPr>
      <w:r>
        <w:rPr>
          <w:rFonts w:ascii="Times New Roman" w:hAnsi="Times New Roman" w:cs="Times New Roman"/>
          <w:sz w:val="28"/>
          <w:szCs w:val="28"/>
        </w:rPr>
        <w:t>Закон України «</w:t>
      </w:r>
      <w:r w:rsidRPr="003B3F47">
        <w:rPr>
          <w:rFonts w:ascii="Times New Roman" w:hAnsi="Times New Roman" w:cs="Times New Roman"/>
          <w:sz w:val="28"/>
          <w:szCs w:val="28"/>
        </w:rPr>
        <w:t>Про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енергомодернізації</w:t>
      </w:r>
      <w:r>
        <w:rPr>
          <w:rFonts w:ascii="Times New Roman" w:hAnsi="Times New Roman" w:cs="Times New Roman"/>
          <w:sz w:val="28"/>
          <w:szCs w:val="28"/>
        </w:rPr>
        <w:t xml:space="preserve">» </w:t>
      </w:r>
      <w:r w:rsidR="00D96D51" w:rsidRPr="008C58A5">
        <w:rPr>
          <w:rFonts w:ascii="Times New Roman" w:hAnsi="Times New Roman" w:cs="Times New Roman"/>
          <w:sz w:val="28"/>
          <w:szCs w:val="28"/>
        </w:rPr>
        <w:t>встановлює правові та економічні засади здійснення енергосервісу для підвищення енергетичної ефективності об’єктів державної та комунальної власності</w:t>
      </w:r>
      <w:r>
        <w:rPr>
          <w:rFonts w:ascii="Times New Roman" w:hAnsi="Times New Roman" w:cs="Times New Roman"/>
          <w:sz w:val="28"/>
          <w:szCs w:val="28"/>
        </w:rPr>
        <w:t xml:space="preserve"> за рахунок приватних інвесторів – енергосервісних компаній</w:t>
      </w:r>
      <w:r w:rsidRPr="003B3F47">
        <w:rPr>
          <w:rFonts w:ascii="Times New Roman" w:hAnsi="Times New Roman" w:cs="Times New Roman"/>
          <w:sz w:val="28"/>
          <w:szCs w:val="28"/>
        </w:rPr>
        <w:t xml:space="preserve"> (ЕСКО)</w:t>
      </w:r>
      <w:r w:rsidR="00D96D51" w:rsidRPr="008C58A5">
        <w:rPr>
          <w:rFonts w:ascii="Times New Roman" w:hAnsi="Times New Roman" w:cs="Times New Roman"/>
          <w:sz w:val="28"/>
          <w:szCs w:val="28"/>
        </w:rPr>
        <w:t>.</w:t>
      </w:r>
      <w:r>
        <w:rPr>
          <w:rFonts w:ascii="Times New Roman" w:hAnsi="Times New Roman" w:cs="Times New Roman"/>
          <w:sz w:val="28"/>
          <w:szCs w:val="28"/>
        </w:rPr>
        <w:t xml:space="preserve"> О</w:t>
      </w:r>
      <w:r w:rsidRPr="003B3F47">
        <w:rPr>
          <w:rFonts w:ascii="Times New Roman" w:hAnsi="Times New Roman" w:cs="Times New Roman"/>
          <w:sz w:val="28"/>
          <w:szCs w:val="28"/>
        </w:rPr>
        <w:t xml:space="preserve">плата </w:t>
      </w:r>
      <w:r>
        <w:rPr>
          <w:rFonts w:ascii="Times New Roman" w:hAnsi="Times New Roman" w:cs="Times New Roman"/>
          <w:sz w:val="28"/>
          <w:szCs w:val="28"/>
        </w:rPr>
        <w:t xml:space="preserve">таких інвестиційних заходів </w:t>
      </w:r>
      <w:r w:rsidRPr="003B3F47">
        <w:rPr>
          <w:rFonts w:ascii="Times New Roman" w:hAnsi="Times New Roman" w:cs="Times New Roman"/>
          <w:sz w:val="28"/>
          <w:szCs w:val="28"/>
        </w:rPr>
        <w:t>здійснюється виключно за рахунок економії (скорочення витрат на споживання комунальних послуг та енергоносіїв), досягнутої в результаті здійснення енергоефективних заходів.</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Акти Кабінету Міністрів України:</w:t>
      </w:r>
    </w:p>
    <w:p w:rsidR="008A79EA" w:rsidRDefault="008A79EA" w:rsidP="008C58A5">
      <w:pPr>
        <w:ind w:firstLine="709"/>
        <w:jc w:val="both"/>
        <w:rPr>
          <w:rFonts w:ascii="Times New Roman" w:hAnsi="Times New Roman" w:cs="Times New Roman"/>
          <w:sz w:val="28"/>
          <w:szCs w:val="28"/>
        </w:rPr>
      </w:pPr>
      <w:r>
        <w:rPr>
          <w:rFonts w:ascii="Times New Roman" w:hAnsi="Times New Roman" w:cs="Times New Roman"/>
          <w:sz w:val="28"/>
          <w:szCs w:val="28"/>
        </w:rPr>
        <w:t>розпорядження</w:t>
      </w:r>
      <w:r w:rsidRPr="008C58A5">
        <w:rPr>
          <w:rFonts w:ascii="Times New Roman" w:hAnsi="Times New Roman" w:cs="Times New Roman"/>
          <w:sz w:val="28"/>
          <w:szCs w:val="28"/>
        </w:rPr>
        <w:t xml:space="preserve"> </w:t>
      </w:r>
      <w:r>
        <w:rPr>
          <w:rFonts w:ascii="Times New Roman" w:hAnsi="Times New Roman" w:cs="Times New Roman"/>
          <w:sz w:val="28"/>
          <w:szCs w:val="28"/>
        </w:rPr>
        <w:t xml:space="preserve">від 18.08.2017 № </w:t>
      </w:r>
      <w:r w:rsidRPr="00F51D59">
        <w:rPr>
          <w:rFonts w:ascii="Times New Roman" w:hAnsi="Times New Roman" w:cs="Times New Roman"/>
          <w:sz w:val="28"/>
          <w:szCs w:val="28"/>
        </w:rPr>
        <w:t>605-р</w:t>
      </w:r>
      <w:r>
        <w:rPr>
          <w:rFonts w:ascii="Times New Roman" w:hAnsi="Times New Roman" w:cs="Times New Roman"/>
          <w:sz w:val="28"/>
          <w:szCs w:val="28"/>
        </w:rPr>
        <w:t xml:space="preserve"> «</w:t>
      </w:r>
      <w:r w:rsidRPr="00F51D59">
        <w:rPr>
          <w:rFonts w:ascii="Times New Roman" w:hAnsi="Times New Roman" w:cs="Times New Roman"/>
          <w:sz w:val="28"/>
          <w:szCs w:val="28"/>
        </w:rPr>
        <w:t>Про схвалення Енергетичної стратегії України на період до 2035 року “Безпека, енергоефективність, конкурентоспроможність”</w:t>
      </w:r>
      <w:r>
        <w:rPr>
          <w:rFonts w:ascii="Times New Roman" w:hAnsi="Times New Roman" w:cs="Times New Roman"/>
          <w:sz w:val="28"/>
          <w:szCs w:val="28"/>
        </w:rPr>
        <w:t>»;</w:t>
      </w:r>
    </w:p>
    <w:p w:rsidR="008A79EA" w:rsidRDefault="008A79EA" w:rsidP="008C58A5">
      <w:pPr>
        <w:ind w:firstLine="709"/>
        <w:jc w:val="both"/>
        <w:rPr>
          <w:rFonts w:ascii="Times New Roman" w:hAnsi="Times New Roman" w:cs="Times New Roman"/>
          <w:sz w:val="28"/>
          <w:szCs w:val="28"/>
        </w:rPr>
      </w:pPr>
      <w:r>
        <w:rPr>
          <w:rFonts w:ascii="Times New Roman" w:hAnsi="Times New Roman" w:cs="Times New Roman"/>
          <w:sz w:val="28"/>
          <w:szCs w:val="28"/>
        </w:rPr>
        <w:t xml:space="preserve">розпорядження від 29.12.2021 № </w:t>
      </w:r>
      <w:r w:rsidRPr="00F51D59">
        <w:rPr>
          <w:rFonts w:ascii="Times New Roman" w:hAnsi="Times New Roman" w:cs="Times New Roman"/>
          <w:sz w:val="28"/>
          <w:szCs w:val="28"/>
        </w:rPr>
        <w:t>1803-р</w:t>
      </w:r>
      <w:r>
        <w:rPr>
          <w:rFonts w:ascii="Times New Roman" w:hAnsi="Times New Roman" w:cs="Times New Roman"/>
          <w:sz w:val="28"/>
          <w:szCs w:val="28"/>
        </w:rPr>
        <w:t xml:space="preserve"> «</w:t>
      </w:r>
      <w:r w:rsidRPr="00F51D59">
        <w:rPr>
          <w:rFonts w:ascii="Times New Roman" w:hAnsi="Times New Roman" w:cs="Times New Roman"/>
          <w:sz w:val="28"/>
          <w:szCs w:val="28"/>
        </w:rPr>
        <w:t>Про Національний план дій з енергоефективності на період до 2030 року</w:t>
      </w:r>
      <w:r>
        <w:rPr>
          <w:rFonts w:ascii="Times New Roman" w:hAnsi="Times New Roman" w:cs="Times New Roman"/>
          <w:sz w:val="28"/>
          <w:szCs w:val="28"/>
        </w:rPr>
        <w:t>»;</w:t>
      </w:r>
    </w:p>
    <w:p w:rsidR="008A79EA" w:rsidRDefault="008A79EA" w:rsidP="008C58A5">
      <w:pPr>
        <w:ind w:firstLine="709"/>
        <w:jc w:val="both"/>
        <w:rPr>
          <w:rFonts w:ascii="Times New Roman" w:hAnsi="Times New Roman" w:cs="Times New Roman"/>
          <w:sz w:val="28"/>
          <w:szCs w:val="28"/>
        </w:rPr>
      </w:pPr>
      <w:r>
        <w:rPr>
          <w:rFonts w:ascii="Times New Roman" w:hAnsi="Times New Roman" w:cs="Times New Roman"/>
          <w:sz w:val="28"/>
          <w:szCs w:val="28"/>
        </w:rPr>
        <w:t>розпорядження</w:t>
      </w:r>
      <w:r w:rsidRPr="008C58A5">
        <w:rPr>
          <w:rFonts w:ascii="Times New Roman" w:hAnsi="Times New Roman" w:cs="Times New Roman"/>
          <w:sz w:val="28"/>
          <w:szCs w:val="28"/>
        </w:rPr>
        <w:t xml:space="preserve"> ві</w:t>
      </w:r>
      <w:r>
        <w:rPr>
          <w:rFonts w:ascii="Times New Roman" w:hAnsi="Times New Roman" w:cs="Times New Roman"/>
          <w:sz w:val="28"/>
          <w:szCs w:val="28"/>
        </w:rPr>
        <w:t>д 24.07.2013 № 669- р «</w:t>
      </w:r>
      <w:r w:rsidRPr="008C58A5">
        <w:rPr>
          <w:rFonts w:ascii="Times New Roman" w:hAnsi="Times New Roman" w:cs="Times New Roman"/>
          <w:sz w:val="28"/>
          <w:szCs w:val="28"/>
        </w:rPr>
        <w:t>Про затвердження плану заходів щодо виконання регіональних та місцевих програм підвищення енергоефективності</w:t>
      </w:r>
      <w:r>
        <w:rPr>
          <w:rFonts w:ascii="Times New Roman" w:hAnsi="Times New Roman" w:cs="Times New Roman"/>
          <w:sz w:val="28"/>
          <w:szCs w:val="28"/>
        </w:rPr>
        <w:t>»;</w:t>
      </w:r>
    </w:p>
    <w:p w:rsidR="008A79EA" w:rsidRDefault="008A79EA" w:rsidP="008C58A5">
      <w:pPr>
        <w:ind w:firstLine="709"/>
        <w:jc w:val="both"/>
        <w:rPr>
          <w:rFonts w:ascii="Times New Roman" w:hAnsi="Times New Roman" w:cs="Times New Roman"/>
          <w:sz w:val="28"/>
          <w:szCs w:val="28"/>
        </w:rPr>
      </w:pPr>
      <w:r>
        <w:rPr>
          <w:rFonts w:ascii="Times New Roman" w:hAnsi="Times New Roman" w:cs="Times New Roman"/>
          <w:sz w:val="28"/>
          <w:szCs w:val="28"/>
        </w:rPr>
        <w:t>розпорядження від 13.07.2016 № 489-р «</w:t>
      </w:r>
      <w:r w:rsidRPr="008C58A5">
        <w:rPr>
          <w:rFonts w:ascii="Times New Roman" w:hAnsi="Times New Roman" w:cs="Times New Roman"/>
          <w:sz w:val="28"/>
          <w:szCs w:val="28"/>
        </w:rPr>
        <w:t>Про схвалення Концепції впровадження механізмів стабільного фінансування заходів з енергоефективності (створення Фонду енергоефективності)</w:t>
      </w:r>
      <w:r>
        <w:rPr>
          <w:rFonts w:ascii="Times New Roman" w:hAnsi="Times New Roman" w:cs="Times New Roman"/>
          <w:sz w:val="28"/>
          <w:szCs w:val="28"/>
        </w:rPr>
        <w:t>»;</w:t>
      </w:r>
    </w:p>
    <w:p w:rsidR="00D529BD" w:rsidRPr="008C58A5" w:rsidRDefault="008A79EA"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постанов</w:t>
      </w:r>
      <w:r>
        <w:rPr>
          <w:rFonts w:ascii="Times New Roman" w:hAnsi="Times New Roman" w:cs="Times New Roman"/>
          <w:sz w:val="28"/>
          <w:szCs w:val="28"/>
        </w:rPr>
        <w:t>и</w:t>
      </w:r>
      <w:r w:rsidRPr="008C58A5">
        <w:rPr>
          <w:rFonts w:ascii="Times New Roman" w:hAnsi="Times New Roman" w:cs="Times New Roman"/>
          <w:sz w:val="28"/>
          <w:szCs w:val="28"/>
        </w:rPr>
        <w:t xml:space="preserve"> від 01.03.2010 №243 </w:t>
      </w:r>
      <w:r>
        <w:rPr>
          <w:rFonts w:ascii="Times New Roman" w:hAnsi="Times New Roman" w:cs="Times New Roman"/>
          <w:sz w:val="28"/>
          <w:szCs w:val="28"/>
        </w:rPr>
        <w:t>«</w:t>
      </w:r>
      <w:r w:rsidRPr="00AA08F8">
        <w:rPr>
          <w:rFonts w:ascii="Times New Roman" w:hAnsi="Times New Roman" w:cs="Times New Roman"/>
          <w:sz w:val="28"/>
          <w:szCs w:val="28"/>
        </w:rPr>
        <w:t xml:space="preserve">Про затвердження Державної цільової економічної програми енергоефективності і розвитку сфери виробництва </w:t>
      </w:r>
      <w:r w:rsidRPr="00AA08F8">
        <w:rPr>
          <w:rFonts w:ascii="Times New Roman" w:hAnsi="Times New Roman" w:cs="Times New Roman"/>
          <w:sz w:val="28"/>
          <w:szCs w:val="28"/>
        </w:rPr>
        <w:lastRenderedPageBreak/>
        <w:t>енергоносіїв з відновлюваних джерел енергії та альтернативних видів палива на 2010-2021 роки</w:t>
      </w:r>
      <w:r>
        <w:rPr>
          <w:rFonts w:ascii="Times New Roman" w:hAnsi="Times New Roman" w:cs="Times New Roman"/>
          <w:sz w:val="28"/>
          <w:szCs w:val="28"/>
        </w:rPr>
        <w:t>» та ін.</w:t>
      </w:r>
    </w:p>
    <w:p w:rsidR="00D529BD" w:rsidRPr="008C58A5" w:rsidRDefault="00D96D51" w:rsidP="008A79EA">
      <w:pPr>
        <w:ind w:firstLine="709"/>
        <w:jc w:val="both"/>
        <w:rPr>
          <w:rFonts w:ascii="Times New Roman" w:hAnsi="Times New Roman" w:cs="Times New Roman"/>
          <w:sz w:val="28"/>
          <w:szCs w:val="28"/>
        </w:rPr>
      </w:pPr>
      <w:r w:rsidRPr="008C58A5">
        <w:rPr>
          <w:rFonts w:ascii="Times New Roman" w:hAnsi="Times New Roman" w:cs="Times New Roman"/>
          <w:sz w:val="28"/>
          <w:szCs w:val="28"/>
        </w:rPr>
        <w:t>Фінансове забезпечення Програми досягається за рахунок коштів бюджетів усіх рівнів, підприємств, установ і організацій, не бюджетних джерел фінансування</w:t>
      </w:r>
      <w:r w:rsidR="008A79EA">
        <w:rPr>
          <w:rFonts w:ascii="Times New Roman" w:hAnsi="Times New Roman" w:cs="Times New Roman"/>
          <w:sz w:val="28"/>
          <w:szCs w:val="28"/>
        </w:rPr>
        <w:t xml:space="preserve"> (грантові та кредитні кошти)</w:t>
      </w:r>
      <w:r w:rsidRPr="008C58A5">
        <w:rPr>
          <w:rFonts w:ascii="Times New Roman" w:hAnsi="Times New Roman" w:cs="Times New Roman"/>
          <w:sz w:val="28"/>
          <w:szCs w:val="28"/>
        </w:rPr>
        <w:t>, зап</w:t>
      </w:r>
      <w:r w:rsidR="008A79EA">
        <w:rPr>
          <w:rFonts w:ascii="Times New Roman" w:hAnsi="Times New Roman" w:cs="Times New Roman"/>
          <w:sz w:val="28"/>
          <w:szCs w:val="28"/>
        </w:rPr>
        <w:t xml:space="preserve">ланованих на реалізацію заходів </w:t>
      </w:r>
      <w:r w:rsidRPr="008C58A5">
        <w:rPr>
          <w:rFonts w:ascii="Times New Roman" w:hAnsi="Times New Roman" w:cs="Times New Roman"/>
          <w:sz w:val="28"/>
          <w:szCs w:val="28"/>
        </w:rPr>
        <w:t>з</w:t>
      </w:r>
      <w:r w:rsidR="008A79EA">
        <w:rPr>
          <w:rFonts w:ascii="Times New Roman" w:hAnsi="Times New Roman" w:cs="Times New Roman"/>
          <w:sz w:val="28"/>
          <w:szCs w:val="28"/>
        </w:rPr>
        <w:t xml:space="preserve"> </w:t>
      </w:r>
      <w:r w:rsidRPr="008C58A5">
        <w:rPr>
          <w:rFonts w:ascii="Times New Roman" w:hAnsi="Times New Roman" w:cs="Times New Roman"/>
          <w:sz w:val="28"/>
          <w:szCs w:val="28"/>
        </w:rPr>
        <w:t>енергоефективності, що надані при формуванні практичної частини Програми.</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Технічне (технологічне) забезпечення Програми досягається за рахунок модернізації або заміни наявного енергоємного обладнання, запровадження новітніх енергоефективних та енергозберігаючих технологій, підвищення енергоефективності виробництва продукції, виконання робіт, надання послуг, зменшення витрат та втрат паливно-енергетичних ресурсів.</w:t>
      </w:r>
    </w:p>
    <w:p w:rsidR="00D529BD" w:rsidRPr="008C58A5" w:rsidRDefault="00D96D51" w:rsidP="008A79EA">
      <w:pPr>
        <w:ind w:firstLine="709"/>
        <w:jc w:val="both"/>
        <w:rPr>
          <w:rFonts w:ascii="Times New Roman" w:hAnsi="Times New Roman" w:cs="Times New Roman"/>
          <w:sz w:val="28"/>
          <w:szCs w:val="28"/>
        </w:rPr>
      </w:pPr>
      <w:r w:rsidRPr="008C58A5">
        <w:rPr>
          <w:rFonts w:ascii="Times New Roman" w:hAnsi="Times New Roman" w:cs="Times New Roman"/>
          <w:sz w:val="28"/>
          <w:szCs w:val="28"/>
        </w:rPr>
        <w:t>Участь у системі дистанційного безперервного навчання та підвищення кваліфікації, яка передбачає отримання знань та навичок у сфері енергоощадності та управлін</w:t>
      </w:r>
      <w:r w:rsidR="008A79EA">
        <w:rPr>
          <w:rFonts w:ascii="Times New Roman" w:hAnsi="Times New Roman" w:cs="Times New Roman"/>
          <w:sz w:val="28"/>
          <w:szCs w:val="28"/>
        </w:rPr>
        <w:t>ня системою енергоменеджменту на території громади</w:t>
      </w:r>
      <w:r w:rsidRPr="008C58A5">
        <w:rPr>
          <w:rFonts w:ascii="Times New Roman" w:hAnsi="Times New Roman" w:cs="Times New Roman"/>
          <w:sz w:val="28"/>
          <w:szCs w:val="28"/>
        </w:rPr>
        <w:t>, реалізовується шляхом застосування формування єдиного освітнього простору у формі дистанційного навчання, як окремої форми навчання через розробку дистанційних програм і курсів, технологічного і методологічного забезпечення навчання, із застосуванням інноваційних інформаційно-комунікаційних технологій та тестових завдань, як сучасної форми контролю знань. Система реалізується у вигляді веб-порталу з умовами доступу до нього 24 години/365 днів на рік.</w:t>
      </w:r>
    </w:p>
    <w:p w:rsidR="008A79EA" w:rsidRDefault="008A79EA" w:rsidP="008A79EA">
      <w:pPr>
        <w:jc w:val="both"/>
        <w:rPr>
          <w:rFonts w:ascii="Times New Roman" w:hAnsi="Times New Roman" w:cs="Times New Roman"/>
          <w:sz w:val="28"/>
          <w:szCs w:val="28"/>
        </w:rPr>
      </w:pPr>
      <w:bookmarkStart w:id="7" w:name="bookmark6"/>
    </w:p>
    <w:p w:rsidR="00D529BD" w:rsidRPr="008C58A5" w:rsidRDefault="008A79EA" w:rsidP="008A79EA">
      <w:pPr>
        <w:jc w:val="center"/>
        <w:rPr>
          <w:rFonts w:ascii="Times New Roman" w:hAnsi="Times New Roman" w:cs="Times New Roman"/>
          <w:sz w:val="28"/>
          <w:szCs w:val="28"/>
        </w:rPr>
      </w:pPr>
      <w:r>
        <w:rPr>
          <w:rFonts w:ascii="Times New Roman" w:hAnsi="Times New Roman" w:cs="Times New Roman"/>
          <w:sz w:val="28"/>
          <w:szCs w:val="28"/>
          <w:lang w:val="en-US"/>
        </w:rPr>
        <w:t>V</w:t>
      </w:r>
      <w:r>
        <w:rPr>
          <w:rFonts w:ascii="Times New Roman" w:hAnsi="Times New Roman" w:cs="Times New Roman"/>
          <w:sz w:val="28"/>
          <w:szCs w:val="28"/>
        </w:rPr>
        <w:t>.</w:t>
      </w:r>
      <w:r>
        <w:rPr>
          <w:rFonts w:ascii="Times New Roman" w:hAnsi="Times New Roman" w:cs="Times New Roman"/>
          <w:sz w:val="28"/>
          <w:szCs w:val="28"/>
        </w:rPr>
        <w:tab/>
      </w:r>
      <w:r w:rsidRPr="008C58A5">
        <w:rPr>
          <w:rFonts w:ascii="Times New Roman" w:hAnsi="Times New Roman" w:cs="Times New Roman"/>
          <w:sz w:val="28"/>
          <w:szCs w:val="28"/>
        </w:rPr>
        <w:t>ОБСЯГИ ТА ДЖЕРЕЛА ФІНАНСУВАННЯ ПРОГРАМИ</w:t>
      </w:r>
      <w:bookmarkEnd w:id="7"/>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 xml:space="preserve">Джерела фінансування Програми: </w:t>
      </w:r>
      <w:r w:rsidR="008A79EA" w:rsidRPr="008C58A5">
        <w:rPr>
          <w:rFonts w:ascii="Times New Roman" w:hAnsi="Times New Roman" w:cs="Times New Roman"/>
          <w:sz w:val="28"/>
          <w:szCs w:val="28"/>
        </w:rPr>
        <w:t xml:space="preserve">кошти </w:t>
      </w:r>
      <w:r w:rsidR="008A79EA">
        <w:rPr>
          <w:rFonts w:ascii="Times New Roman" w:hAnsi="Times New Roman" w:cs="Times New Roman"/>
          <w:sz w:val="28"/>
          <w:szCs w:val="28"/>
        </w:rPr>
        <w:t>державного</w:t>
      </w:r>
      <w:r w:rsidR="008A79EA" w:rsidRPr="008C58A5">
        <w:rPr>
          <w:rFonts w:ascii="Times New Roman" w:hAnsi="Times New Roman" w:cs="Times New Roman"/>
          <w:sz w:val="28"/>
          <w:szCs w:val="28"/>
        </w:rPr>
        <w:t xml:space="preserve"> бюджету</w:t>
      </w:r>
      <w:r w:rsidR="008A79EA">
        <w:rPr>
          <w:rFonts w:ascii="Times New Roman" w:hAnsi="Times New Roman" w:cs="Times New Roman"/>
          <w:sz w:val="28"/>
          <w:szCs w:val="28"/>
        </w:rPr>
        <w:t>;</w:t>
      </w:r>
      <w:r w:rsidR="008A79EA" w:rsidRPr="008C58A5">
        <w:rPr>
          <w:rFonts w:ascii="Times New Roman" w:hAnsi="Times New Roman" w:cs="Times New Roman"/>
          <w:sz w:val="28"/>
          <w:szCs w:val="28"/>
        </w:rPr>
        <w:t xml:space="preserve"> </w:t>
      </w:r>
      <w:r w:rsidRPr="008C58A5">
        <w:rPr>
          <w:rFonts w:ascii="Times New Roman" w:hAnsi="Times New Roman" w:cs="Times New Roman"/>
          <w:sz w:val="28"/>
          <w:szCs w:val="28"/>
        </w:rPr>
        <w:t>кошти обласного бюджету; кошти місцевого бюджету; кошти підприємств житлово-комунального господарства відповідно до програм їх розвитку, затверджених органами місцевого самоврядування в установленому порядку; гранти, кредити, благодійні внески, інвестиції, кошти фізичних і юридичних осіб, що залучаються шляхом приватизації підприємств житлово-комунального господарства, передачі об’єктів галузі в управління, оренду, концесію; кредити вітчизняних та зарубіжних комерційних банків; інші залучені кошти, не заборонені чинним законодавством України.</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 xml:space="preserve">Фінансове забезпечення реалізації заходів Програми передбачається здійснювати за рахунок коштів </w:t>
      </w:r>
      <w:r w:rsidR="00C97187">
        <w:rPr>
          <w:rFonts w:ascii="Times New Roman" w:hAnsi="Times New Roman" w:cs="Times New Roman"/>
          <w:sz w:val="28"/>
          <w:szCs w:val="28"/>
        </w:rPr>
        <w:t>місцевого бюджету</w:t>
      </w:r>
      <w:r w:rsidRPr="008C58A5">
        <w:rPr>
          <w:rFonts w:ascii="Times New Roman" w:hAnsi="Times New Roman" w:cs="Times New Roman"/>
          <w:sz w:val="28"/>
          <w:szCs w:val="28"/>
        </w:rPr>
        <w:t xml:space="preserve">, виходячи з його реальних можливостей і пріоритетів та коштів </w:t>
      </w:r>
      <w:r w:rsidR="00C97187">
        <w:rPr>
          <w:rFonts w:ascii="Times New Roman" w:hAnsi="Times New Roman" w:cs="Times New Roman"/>
          <w:sz w:val="28"/>
          <w:szCs w:val="28"/>
        </w:rPr>
        <w:t>державного і обласного</w:t>
      </w:r>
      <w:r w:rsidRPr="008C58A5">
        <w:rPr>
          <w:rFonts w:ascii="Times New Roman" w:hAnsi="Times New Roman" w:cs="Times New Roman"/>
          <w:sz w:val="28"/>
          <w:szCs w:val="28"/>
        </w:rPr>
        <w:t xml:space="preserve"> бюджет</w:t>
      </w:r>
      <w:r w:rsidR="00C97187">
        <w:rPr>
          <w:rFonts w:ascii="Times New Roman" w:hAnsi="Times New Roman" w:cs="Times New Roman"/>
          <w:sz w:val="28"/>
          <w:szCs w:val="28"/>
        </w:rPr>
        <w:t>ів, грантів, кредитів</w:t>
      </w:r>
      <w:r w:rsidRPr="008C58A5">
        <w:rPr>
          <w:rFonts w:ascii="Times New Roman" w:hAnsi="Times New Roman" w:cs="Times New Roman"/>
          <w:sz w:val="28"/>
          <w:szCs w:val="28"/>
        </w:rPr>
        <w:t xml:space="preserve"> на умовах співфінансування.</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 xml:space="preserve">Напрями діяльності та заходи Програми розробляються щороку, у разі необхідності </w:t>
      </w:r>
      <w:r w:rsidR="004F16C2">
        <w:rPr>
          <w:rFonts w:ascii="Times New Roman" w:hAnsi="Times New Roman" w:cs="Times New Roman"/>
          <w:sz w:val="28"/>
          <w:szCs w:val="28"/>
        </w:rPr>
        <w:t>–</w:t>
      </w:r>
      <w:r w:rsidRPr="008C58A5">
        <w:rPr>
          <w:rFonts w:ascii="Times New Roman" w:hAnsi="Times New Roman" w:cs="Times New Roman"/>
          <w:sz w:val="28"/>
          <w:szCs w:val="28"/>
        </w:rPr>
        <w:t xml:space="preserve"> протягом бюджетного року вносяться зміни.</w:t>
      </w:r>
    </w:p>
    <w:p w:rsidR="004F16C2" w:rsidRDefault="004F16C2" w:rsidP="004F16C2">
      <w:pPr>
        <w:jc w:val="both"/>
        <w:rPr>
          <w:rFonts w:ascii="Times New Roman" w:hAnsi="Times New Roman" w:cs="Times New Roman"/>
          <w:sz w:val="28"/>
          <w:szCs w:val="28"/>
        </w:rPr>
      </w:pPr>
      <w:bookmarkStart w:id="8" w:name="bookmark7"/>
    </w:p>
    <w:p w:rsidR="00D529BD" w:rsidRPr="008C58A5" w:rsidRDefault="004F16C2" w:rsidP="004F16C2">
      <w:pPr>
        <w:jc w:val="center"/>
        <w:rPr>
          <w:rFonts w:ascii="Times New Roman" w:hAnsi="Times New Roman" w:cs="Times New Roman"/>
          <w:sz w:val="28"/>
          <w:szCs w:val="28"/>
        </w:rPr>
      </w:pPr>
      <w:r>
        <w:rPr>
          <w:rFonts w:ascii="Times New Roman" w:hAnsi="Times New Roman" w:cs="Times New Roman"/>
          <w:sz w:val="28"/>
          <w:szCs w:val="28"/>
          <w:lang w:val="en-US"/>
        </w:rPr>
        <w:t>V</w:t>
      </w:r>
      <w:r>
        <w:rPr>
          <w:rFonts w:ascii="Times New Roman" w:hAnsi="Times New Roman" w:cs="Times New Roman"/>
          <w:sz w:val="28"/>
          <w:szCs w:val="28"/>
        </w:rPr>
        <w:t>І.</w:t>
      </w:r>
      <w:r>
        <w:rPr>
          <w:rFonts w:ascii="Times New Roman" w:hAnsi="Times New Roman" w:cs="Times New Roman"/>
          <w:sz w:val="28"/>
          <w:szCs w:val="28"/>
        </w:rPr>
        <w:tab/>
      </w:r>
      <w:r w:rsidRPr="008C58A5">
        <w:rPr>
          <w:rFonts w:ascii="Times New Roman" w:hAnsi="Times New Roman" w:cs="Times New Roman"/>
          <w:sz w:val="28"/>
          <w:szCs w:val="28"/>
        </w:rPr>
        <w:t>ПЕРЕЛІК ЗАВДАНЬ (НАПРЯМІВ) І ЗАХОДІВ ПРОГРАМИ ТА РЕЗУЛЬТАТИВНІ ПОКАЗНИКИ</w:t>
      </w:r>
      <w:bookmarkEnd w:id="8"/>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У сучасних складних соціально-економічних умовах, у зв’язку зі стрімким ростом цін на енергоносії для всіх категорій споживачів, підвищення енергоефективності виробництва, трансп</w:t>
      </w:r>
      <w:r w:rsidR="004F16C2">
        <w:rPr>
          <w:rFonts w:ascii="Times New Roman" w:hAnsi="Times New Roman" w:cs="Times New Roman"/>
          <w:sz w:val="28"/>
          <w:szCs w:val="28"/>
        </w:rPr>
        <w:t>ортування і споживання паливно-</w:t>
      </w:r>
      <w:r w:rsidRPr="008C58A5">
        <w:rPr>
          <w:rFonts w:ascii="Times New Roman" w:hAnsi="Times New Roman" w:cs="Times New Roman"/>
          <w:sz w:val="28"/>
          <w:szCs w:val="28"/>
        </w:rPr>
        <w:t xml:space="preserve">енергетичних ресурсів всіма категоріями споживачів за рахунок широкого </w:t>
      </w:r>
      <w:r w:rsidRPr="008C58A5">
        <w:rPr>
          <w:rFonts w:ascii="Times New Roman" w:hAnsi="Times New Roman" w:cs="Times New Roman"/>
          <w:sz w:val="28"/>
          <w:szCs w:val="28"/>
        </w:rPr>
        <w:lastRenderedPageBreak/>
        <w:t xml:space="preserve">впровадження заходів з енерго- та ресурсозбереження є стратегічною лінією подальшого сталого соціально-економічного розвитку та добробуту населення </w:t>
      </w:r>
      <w:r w:rsidR="004F16C2">
        <w:rPr>
          <w:rFonts w:ascii="Times New Roman" w:hAnsi="Times New Roman" w:cs="Times New Roman"/>
          <w:sz w:val="28"/>
          <w:szCs w:val="28"/>
        </w:rPr>
        <w:t>Звенигородської територіальної громади.</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Найважливішими заходами, спрямованими на енергозбереження в галузі, визначені:</w:t>
      </w:r>
    </w:p>
    <w:p w:rsidR="00D529BD" w:rsidRPr="008C58A5" w:rsidRDefault="00D96D51" w:rsidP="008C58A5">
      <w:pPr>
        <w:ind w:firstLine="709"/>
        <w:jc w:val="both"/>
        <w:rPr>
          <w:rFonts w:ascii="Times New Roman" w:hAnsi="Times New Roman" w:cs="Times New Roman"/>
          <w:sz w:val="28"/>
          <w:szCs w:val="28"/>
        </w:rPr>
      </w:pPr>
      <w:r w:rsidRPr="004F16C2">
        <w:rPr>
          <w:rFonts w:ascii="Times New Roman" w:hAnsi="Times New Roman" w:cs="Times New Roman"/>
          <w:i/>
          <w:sz w:val="28"/>
          <w:szCs w:val="28"/>
        </w:rPr>
        <w:t>у водопровідно-каналізаційному господарстві</w:t>
      </w:r>
      <w:r w:rsidRPr="008C58A5">
        <w:rPr>
          <w:rFonts w:ascii="Times New Roman" w:hAnsi="Times New Roman" w:cs="Times New Roman"/>
          <w:sz w:val="28"/>
          <w:szCs w:val="28"/>
        </w:rPr>
        <w:t xml:space="preserve"> </w:t>
      </w:r>
      <w:r w:rsidR="004F16C2">
        <w:rPr>
          <w:rFonts w:ascii="Times New Roman" w:hAnsi="Times New Roman" w:cs="Times New Roman"/>
          <w:sz w:val="28"/>
          <w:szCs w:val="28"/>
        </w:rPr>
        <w:t>–</w:t>
      </w:r>
      <w:r w:rsidRPr="008C58A5">
        <w:rPr>
          <w:rFonts w:ascii="Times New Roman" w:hAnsi="Times New Roman" w:cs="Times New Roman"/>
          <w:sz w:val="28"/>
          <w:szCs w:val="28"/>
        </w:rPr>
        <w:t xml:space="preserve"> впровадження енерго</w:t>
      </w:r>
      <w:r w:rsidRPr="008C58A5">
        <w:rPr>
          <w:rFonts w:ascii="Times New Roman" w:hAnsi="Times New Roman" w:cs="Times New Roman"/>
          <w:sz w:val="28"/>
          <w:szCs w:val="28"/>
        </w:rPr>
        <w:softHyphen/>
        <w:t xml:space="preserve">зберігаючих технологій на підприємствах водопровідно-каналізаційного господарства шляхом заміни енергоємного обладнання на каналізаційних та водопровідних станціях, станціях </w:t>
      </w:r>
      <w:r>
        <w:rPr>
          <w:rFonts w:ascii="Times New Roman" w:hAnsi="Times New Roman" w:cs="Times New Roman"/>
          <w:sz w:val="28"/>
          <w:szCs w:val="28"/>
        </w:rPr>
        <w:t xml:space="preserve">забору та </w:t>
      </w:r>
      <w:r w:rsidRPr="008C58A5">
        <w:rPr>
          <w:rFonts w:ascii="Times New Roman" w:hAnsi="Times New Roman" w:cs="Times New Roman"/>
          <w:sz w:val="28"/>
          <w:szCs w:val="28"/>
        </w:rPr>
        <w:t>підйому води, впровадження автоматизації і єдиного контролю всіх процесів роботи водоканалу</w:t>
      </w:r>
      <w:r>
        <w:rPr>
          <w:rFonts w:ascii="Times New Roman" w:hAnsi="Times New Roman" w:cs="Times New Roman"/>
          <w:sz w:val="28"/>
          <w:szCs w:val="28"/>
        </w:rPr>
        <w:t>,</w:t>
      </w:r>
      <w:r w:rsidRPr="00D96D51">
        <w:rPr>
          <w:rFonts w:ascii="Times New Roman" w:hAnsi="Times New Roman" w:cs="Times New Roman"/>
          <w:sz w:val="28"/>
          <w:szCs w:val="28"/>
        </w:rPr>
        <w:t xml:space="preserve"> </w:t>
      </w:r>
      <w:r>
        <w:rPr>
          <w:rFonts w:ascii="Times New Roman" w:hAnsi="Times New Roman" w:cs="Times New Roman"/>
          <w:sz w:val="28"/>
          <w:szCs w:val="28"/>
        </w:rPr>
        <w:t>будівництво власних каналізаційних очисних споруд</w:t>
      </w:r>
      <w:r w:rsidRPr="008C58A5">
        <w:rPr>
          <w:rFonts w:ascii="Times New Roman" w:hAnsi="Times New Roman" w:cs="Times New Roman"/>
          <w:sz w:val="28"/>
          <w:szCs w:val="28"/>
        </w:rPr>
        <w:t>;</w:t>
      </w:r>
    </w:p>
    <w:p w:rsidR="00D529BD" w:rsidRPr="008C58A5" w:rsidRDefault="00D96D51" w:rsidP="008C58A5">
      <w:pPr>
        <w:ind w:firstLine="709"/>
        <w:jc w:val="both"/>
        <w:rPr>
          <w:rFonts w:ascii="Times New Roman" w:hAnsi="Times New Roman" w:cs="Times New Roman"/>
          <w:sz w:val="28"/>
          <w:szCs w:val="28"/>
        </w:rPr>
      </w:pPr>
      <w:r w:rsidRPr="00D96D51">
        <w:rPr>
          <w:rFonts w:ascii="Times New Roman" w:hAnsi="Times New Roman" w:cs="Times New Roman"/>
          <w:i/>
          <w:sz w:val="28"/>
          <w:szCs w:val="28"/>
        </w:rPr>
        <w:t>у теплоенергетиці</w:t>
      </w:r>
      <w:r w:rsidRPr="008C58A5">
        <w:rPr>
          <w:rFonts w:ascii="Times New Roman" w:hAnsi="Times New Roman" w:cs="Times New Roman"/>
          <w:sz w:val="28"/>
          <w:szCs w:val="28"/>
        </w:rPr>
        <w:t xml:space="preserve"> </w:t>
      </w:r>
      <w:r>
        <w:rPr>
          <w:rFonts w:ascii="Times New Roman" w:hAnsi="Times New Roman" w:cs="Times New Roman"/>
          <w:sz w:val="28"/>
          <w:szCs w:val="28"/>
        </w:rPr>
        <w:t>–</w:t>
      </w:r>
      <w:r w:rsidRPr="008C58A5">
        <w:rPr>
          <w:rFonts w:ascii="Times New Roman" w:hAnsi="Times New Roman" w:cs="Times New Roman"/>
          <w:sz w:val="28"/>
          <w:szCs w:val="28"/>
        </w:rPr>
        <w:t xml:space="preserve"> технічне (технологічне) енергозбереження, що передбачає мод</w:t>
      </w:r>
      <w:r>
        <w:rPr>
          <w:rFonts w:ascii="Times New Roman" w:hAnsi="Times New Roman" w:cs="Times New Roman"/>
          <w:sz w:val="28"/>
          <w:szCs w:val="28"/>
        </w:rPr>
        <w:t>ернізацію або заміну енергоємного обладнання</w:t>
      </w:r>
      <w:r w:rsidRPr="008C58A5">
        <w:rPr>
          <w:rFonts w:ascii="Times New Roman" w:hAnsi="Times New Roman" w:cs="Times New Roman"/>
          <w:sz w:val="28"/>
          <w:szCs w:val="28"/>
        </w:rPr>
        <w:t>, а саме заміна малоефективних, морально застарілих котлів на нові сучасні</w:t>
      </w:r>
      <w:r>
        <w:rPr>
          <w:rFonts w:ascii="Times New Roman" w:hAnsi="Times New Roman" w:cs="Times New Roman"/>
          <w:sz w:val="28"/>
          <w:szCs w:val="28"/>
        </w:rPr>
        <w:t>,</w:t>
      </w:r>
      <w:r w:rsidRPr="008C58A5">
        <w:rPr>
          <w:rFonts w:ascii="Times New Roman" w:hAnsi="Times New Roman" w:cs="Times New Roman"/>
          <w:sz w:val="28"/>
          <w:szCs w:val="28"/>
        </w:rPr>
        <w:t xml:space="preserve"> з ККД </w:t>
      </w:r>
      <w:r>
        <w:rPr>
          <w:rFonts w:ascii="Times New Roman" w:hAnsi="Times New Roman" w:cs="Times New Roman"/>
          <w:sz w:val="28"/>
          <w:szCs w:val="28"/>
        </w:rPr>
        <w:t>не менше 92-95 % (газ на газ) та/або</w:t>
      </w:r>
      <w:r w:rsidRPr="008C58A5">
        <w:rPr>
          <w:rFonts w:ascii="Times New Roman" w:hAnsi="Times New Roman" w:cs="Times New Roman"/>
          <w:sz w:val="28"/>
          <w:szCs w:val="28"/>
        </w:rPr>
        <w:t xml:space="preserve"> переведення газових котелень на альтернативні (місцеві) види палива, в т.ч. біомаса (пелети, дрова, щепа), тощо, реконструкція або заміна теплових мереж із застосуванням попередньо ізольованих труб та нових типів запірної арматури з високими показниками експлуатаційної надійності, впровадження сучасних методів антикорозійного захисту теплових мереж, ефективного теплоізоляційного покриття трубопроводів, автоматики та регулюючого обладнання, забезпечення дотримання регламентних робіт з хімводопідготовки задля попередження передчасного зносу технічного обладнання, зниження питомих витрат палива та електроенергії за рахунок оптимізації схеми роботи обладнання (котлів із зниженими у теперішній час обсягами навантаження); впровадження автоматизованих систем керування технологічними процесами вироблення та транспортування споживачам теплової енергії;</w:t>
      </w:r>
    </w:p>
    <w:p w:rsidR="00D529BD" w:rsidRPr="008C58A5" w:rsidRDefault="00D96D51" w:rsidP="008C58A5">
      <w:pPr>
        <w:ind w:firstLine="709"/>
        <w:jc w:val="both"/>
        <w:rPr>
          <w:rFonts w:ascii="Times New Roman" w:hAnsi="Times New Roman" w:cs="Times New Roman"/>
          <w:sz w:val="28"/>
          <w:szCs w:val="28"/>
        </w:rPr>
      </w:pPr>
      <w:r w:rsidRPr="00D96D51">
        <w:rPr>
          <w:rFonts w:ascii="Times New Roman" w:hAnsi="Times New Roman" w:cs="Times New Roman"/>
          <w:i/>
          <w:sz w:val="28"/>
          <w:szCs w:val="28"/>
        </w:rPr>
        <w:t>у зовнішньому освітленні</w:t>
      </w:r>
      <w:r w:rsidRPr="008C58A5">
        <w:rPr>
          <w:rFonts w:ascii="Times New Roman" w:hAnsi="Times New Roman" w:cs="Times New Roman"/>
          <w:sz w:val="28"/>
          <w:szCs w:val="28"/>
        </w:rPr>
        <w:t xml:space="preserve"> </w:t>
      </w:r>
      <w:r>
        <w:rPr>
          <w:rFonts w:ascii="Times New Roman" w:hAnsi="Times New Roman" w:cs="Times New Roman"/>
          <w:sz w:val="28"/>
          <w:szCs w:val="28"/>
        </w:rPr>
        <w:t>–</w:t>
      </w:r>
      <w:r w:rsidRPr="008C58A5">
        <w:rPr>
          <w:rFonts w:ascii="Times New Roman" w:hAnsi="Times New Roman" w:cs="Times New Roman"/>
          <w:sz w:val="28"/>
          <w:szCs w:val="28"/>
        </w:rPr>
        <w:t xml:space="preserve"> реконструкція систем вуличного освітлення, заміна ламп</w:t>
      </w:r>
      <w:r>
        <w:rPr>
          <w:rFonts w:ascii="Times New Roman" w:hAnsi="Times New Roman" w:cs="Times New Roman"/>
          <w:sz w:val="28"/>
          <w:szCs w:val="28"/>
        </w:rPr>
        <w:t xml:space="preserve"> та світильників</w:t>
      </w:r>
      <w:r w:rsidRPr="008C58A5">
        <w:rPr>
          <w:rFonts w:ascii="Times New Roman" w:hAnsi="Times New Roman" w:cs="Times New Roman"/>
          <w:sz w:val="28"/>
          <w:szCs w:val="28"/>
        </w:rPr>
        <w:t xml:space="preserve"> на енергоефективні, </w:t>
      </w:r>
      <w:r>
        <w:rPr>
          <w:rFonts w:ascii="Times New Roman" w:hAnsi="Times New Roman" w:cs="Times New Roman"/>
          <w:sz w:val="28"/>
          <w:szCs w:val="28"/>
        </w:rPr>
        <w:t>продовження розбудови</w:t>
      </w:r>
      <w:r w:rsidRPr="008C58A5">
        <w:rPr>
          <w:rFonts w:ascii="Times New Roman" w:hAnsi="Times New Roman" w:cs="Times New Roman"/>
          <w:sz w:val="28"/>
          <w:szCs w:val="28"/>
        </w:rPr>
        <w:t xml:space="preserve"> ефективної системи </w:t>
      </w:r>
      <w:r>
        <w:rPr>
          <w:rFonts w:ascii="Times New Roman" w:hAnsi="Times New Roman" w:cs="Times New Roman"/>
          <w:sz w:val="28"/>
          <w:szCs w:val="28"/>
        </w:rPr>
        <w:t xml:space="preserve">віддаленого комп’ютерного керування, </w:t>
      </w:r>
      <w:r w:rsidRPr="008C58A5">
        <w:rPr>
          <w:rFonts w:ascii="Times New Roman" w:hAnsi="Times New Roman" w:cs="Times New Roman"/>
          <w:sz w:val="28"/>
          <w:szCs w:val="28"/>
        </w:rPr>
        <w:t>обліку та регулювання споживання електроенергії;</w:t>
      </w:r>
    </w:p>
    <w:p w:rsidR="00D529BD" w:rsidRPr="008C58A5" w:rsidRDefault="00D96D51" w:rsidP="008C58A5">
      <w:pPr>
        <w:ind w:firstLine="709"/>
        <w:jc w:val="both"/>
        <w:rPr>
          <w:rFonts w:ascii="Times New Roman" w:hAnsi="Times New Roman" w:cs="Times New Roman"/>
          <w:sz w:val="28"/>
          <w:szCs w:val="28"/>
        </w:rPr>
      </w:pPr>
      <w:r w:rsidRPr="00D96D51">
        <w:rPr>
          <w:rFonts w:ascii="Times New Roman" w:hAnsi="Times New Roman" w:cs="Times New Roman"/>
          <w:i/>
          <w:sz w:val="28"/>
          <w:szCs w:val="28"/>
        </w:rPr>
        <w:t>у житловому господарстві</w:t>
      </w:r>
      <w:r w:rsidRPr="008C58A5">
        <w:rPr>
          <w:rFonts w:ascii="Times New Roman" w:hAnsi="Times New Roman" w:cs="Times New Roman"/>
          <w:sz w:val="28"/>
          <w:szCs w:val="28"/>
        </w:rPr>
        <w:t xml:space="preserve"> </w:t>
      </w:r>
      <w:r>
        <w:rPr>
          <w:rFonts w:ascii="Times New Roman" w:hAnsi="Times New Roman" w:cs="Times New Roman"/>
          <w:sz w:val="28"/>
          <w:szCs w:val="28"/>
        </w:rPr>
        <w:t>–</w:t>
      </w:r>
      <w:r w:rsidRPr="008C58A5">
        <w:rPr>
          <w:rFonts w:ascii="Times New Roman" w:hAnsi="Times New Roman" w:cs="Times New Roman"/>
          <w:sz w:val="28"/>
          <w:szCs w:val="28"/>
        </w:rPr>
        <w:t xml:space="preserve"> визначення та запровадження здійснення заходів із забезпечення облікованого, регульованого та ощадливого споживання енергії у житлових будинках шляхом застосування нових підходів до реалізації державної політики щодо фінансування заходів з енергоефективності із залученням коштів міжнародних фінансових організацій та донорів. Для підвищення енергоефективності та енергозбереження наявного житлового фонду, реалізації проектів комплексної термомодернізації житлових будинків створено Фонд енергоефективності, який, зважаючи на обмеження ресурсів державного та місцевих бюджетів дасть змогу забезпечити безперебійне та стабільне фінансування проектів з енергоефективності у житлових будинках.</w:t>
      </w:r>
      <w:r w:rsidR="00033661">
        <w:rPr>
          <w:rFonts w:ascii="Times New Roman" w:hAnsi="Times New Roman" w:cs="Times New Roman"/>
          <w:sz w:val="28"/>
          <w:szCs w:val="28"/>
        </w:rPr>
        <w:t xml:space="preserve"> Участь</w:t>
      </w:r>
      <w:r>
        <w:rPr>
          <w:rFonts w:ascii="Times New Roman" w:hAnsi="Times New Roman" w:cs="Times New Roman"/>
          <w:sz w:val="28"/>
          <w:szCs w:val="28"/>
        </w:rPr>
        <w:t xml:space="preserve"> ОСББ у програмі </w:t>
      </w:r>
      <w:r w:rsidRPr="00823740">
        <w:rPr>
          <w:rFonts w:ascii="Times New Roman" w:hAnsi="Times New Roman"/>
          <w:spacing w:val="-2"/>
          <w:sz w:val="28"/>
          <w:szCs w:val="28"/>
        </w:rPr>
        <w:t>«ЕНЕРГОДІМ»</w:t>
      </w:r>
      <w:r>
        <w:rPr>
          <w:rFonts w:ascii="Times New Roman" w:hAnsi="Times New Roman"/>
          <w:spacing w:val="-2"/>
          <w:sz w:val="28"/>
          <w:szCs w:val="28"/>
        </w:rPr>
        <w:t xml:space="preserve"> для</w:t>
      </w:r>
      <w:r w:rsidR="00033661">
        <w:rPr>
          <w:rFonts w:ascii="Times New Roman" w:hAnsi="Times New Roman" w:cs="Times New Roman"/>
          <w:sz w:val="28"/>
          <w:szCs w:val="28"/>
        </w:rPr>
        <w:t xml:space="preserve"> співфінансування</w:t>
      </w:r>
      <w:r>
        <w:rPr>
          <w:rFonts w:ascii="Times New Roman" w:hAnsi="Times New Roman" w:cs="Times New Roman"/>
          <w:sz w:val="28"/>
          <w:szCs w:val="28"/>
        </w:rPr>
        <w:t xml:space="preserve"> </w:t>
      </w:r>
      <w:r w:rsidR="00033661">
        <w:rPr>
          <w:rFonts w:ascii="Times New Roman" w:hAnsi="Times New Roman" w:cs="Times New Roman"/>
          <w:sz w:val="28"/>
          <w:szCs w:val="28"/>
        </w:rPr>
        <w:t>реалізації</w:t>
      </w:r>
      <w:r w:rsidR="00033661" w:rsidRPr="00033661">
        <w:rPr>
          <w:rFonts w:ascii="Times New Roman" w:hAnsi="Times New Roman" w:cs="Times New Roman"/>
          <w:sz w:val="28"/>
          <w:szCs w:val="28"/>
        </w:rPr>
        <w:t xml:space="preserve"> енергоефективних заходів</w:t>
      </w:r>
      <w:r w:rsidR="00033661">
        <w:rPr>
          <w:rFonts w:ascii="Times New Roman" w:hAnsi="Times New Roman" w:cs="Times New Roman"/>
          <w:sz w:val="28"/>
          <w:szCs w:val="28"/>
        </w:rPr>
        <w:t>.</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Для бюджетних установ та організацій до енергозберігаючих належать заходи, спрямовані на скорочення енергоспоживання, а саме:</w:t>
      </w:r>
    </w:p>
    <w:p w:rsidR="00D529BD" w:rsidRPr="00033661" w:rsidRDefault="00D96D51" w:rsidP="00033661">
      <w:pPr>
        <w:pStyle w:val="a9"/>
        <w:numPr>
          <w:ilvl w:val="0"/>
          <w:numId w:val="13"/>
        </w:numPr>
        <w:tabs>
          <w:tab w:val="left" w:pos="1134"/>
        </w:tabs>
        <w:ind w:left="0" w:firstLine="709"/>
        <w:jc w:val="both"/>
        <w:rPr>
          <w:rFonts w:ascii="Times New Roman" w:hAnsi="Times New Roman" w:cs="Times New Roman"/>
          <w:sz w:val="28"/>
          <w:szCs w:val="28"/>
        </w:rPr>
      </w:pPr>
      <w:r w:rsidRPr="00033661">
        <w:rPr>
          <w:rFonts w:ascii="Times New Roman" w:hAnsi="Times New Roman" w:cs="Times New Roman"/>
          <w:sz w:val="28"/>
          <w:szCs w:val="28"/>
        </w:rPr>
        <w:lastRenderedPageBreak/>
        <w:t>термомодернізація зовнішніх огороджувальних конструкцій (стін, вікон і дверей, горищ, підвалів);</w:t>
      </w:r>
    </w:p>
    <w:p w:rsidR="00D529BD" w:rsidRPr="00033661" w:rsidRDefault="00D96D51" w:rsidP="00033661">
      <w:pPr>
        <w:pStyle w:val="a9"/>
        <w:numPr>
          <w:ilvl w:val="0"/>
          <w:numId w:val="13"/>
        </w:numPr>
        <w:tabs>
          <w:tab w:val="left" w:pos="1134"/>
        </w:tabs>
        <w:ind w:left="0" w:firstLine="709"/>
        <w:jc w:val="both"/>
        <w:rPr>
          <w:rFonts w:ascii="Times New Roman" w:hAnsi="Times New Roman" w:cs="Times New Roman"/>
          <w:sz w:val="28"/>
          <w:szCs w:val="28"/>
        </w:rPr>
      </w:pPr>
      <w:r w:rsidRPr="00033661">
        <w:rPr>
          <w:rFonts w:ascii="Times New Roman" w:hAnsi="Times New Roman" w:cs="Times New Roman"/>
          <w:sz w:val="28"/>
          <w:szCs w:val="28"/>
        </w:rPr>
        <w:t>модернізація (заміна) систем опалення та гарячого водопостачання;</w:t>
      </w:r>
    </w:p>
    <w:p w:rsidR="00D529BD" w:rsidRPr="00033661" w:rsidRDefault="00D96D51" w:rsidP="00033661">
      <w:pPr>
        <w:pStyle w:val="a9"/>
        <w:numPr>
          <w:ilvl w:val="0"/>
          <w:numId w:val="13"/>
        </w:numPr>
        <w:tabs>
          <w:tab w:val="left" w:pos="1134"/>
        </w:tabs>
        <w:ind w:left="0" w:firstLine="709"/>
        <w:jc w:val="both"/>
        <w:rPr>
          <w:rFonts w:ascii="Times New Roman" w:hAnsi="Times New Roman" w:cs="Times New Roman"/>
          <w:sz w:val="28"/>
          <w:szCs w:val="28"/>
        </w:rPr>
      </w:pPr>
      <w:r w:rsidRPr="00033661">
        <w:rPr>
          <w:rFonts w:ascii="Times New Roman" w:hAnsi="Times New Roman" w:cs="Times New Roman"/>
          <w:sz w:val="28"/>
          <w:szCs w:val="28"/>
        </w:rPr>
        <w:t>переведення опалювальних систем на використання альтернативних чи місцевих видів палива;</w:t>
      </w:r>
    </w:p>
    <w:p w:rsidR="00D529BD" w:rsidRDefault="00D96D51" w:rsidP="00033661">
      <w:pPr>
        <w:pStyle w:val="a9"/>
        <w:numPr>
          <w:ilvl w:val="0"/>
          <w:numId w:val="13"/>
        </w:numPr>
        <w:tabs>
          <w:tab w:val="left" w:pos="1134"/>
        </w:tabs>
        <w:ind w:left="0" w:firstLine="709"/>
        <w:jc w:val="both"/>
        <w:rPr>
          <w:rFonts w:ascii="Times New Roman" w:hAnsi="Times New Roman" w:cs="Times New Roman"/>
          <w:sz w:val="28"/>
          <w:szCs w:val="28"/>
        </w:rPr>
      </w:pPr>
      <w:r w:rsidRPr="00033661">
        <w:rPr>
          <w:rFonts w:ascii="Times New Roman" w:hAnsi="Times New Roman" w:cs="Times New Roman"/>
          <w:sz w:val="28"/>
          <w:szCs w:val="28"/>
        </w:rPr>
        <w:t>модернізація систем освітлення з використанням енергоощадних приладів освітлення;</w:t>
      </w:r>
    </w:p>
    <w:p w:rsidR="00033661" w:rsidRPr="00033661" w:rsidRDefault="00033661" w:rsidP="00033661">
      <w:pPr>
        <w:pStyle w:val="a9"/>
        <w:numPr>
          <w:ilvl w:val="0"/>
          <w:numId w:val="13"/>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влаштування </w:t>
      </w:r>
      <w:r w:rsidR="008C55E4">
        <w:rPr>
          <w:rFonts w:ascii="Times New Roman" w:hAnsi="Times New Roman" w:cs="Times New Roman"/>
          <w:sz w:val="28"/>
          <w:szCs w:val="28"/>
        </w:rPr>
        <w:t>сонячних панелей на дахах будівель;</w:t>
      </w:r>
    </w:p>
    <w:p w:rsidR="00D529BD" w:rsidRPr="00033661" w:rsidRDefault="00D96D51" w:rsidP="00033661">
      <w:pPr>
        <w:pStyle w:val="a9"/>
        <w:numPr>
          <w:ilvl w:val="0"/>
          <w:numId w:val="13"/>
        </w:numPr>
        <w:tabs>
          <w:tab w:val="left" w:pos="1134"/>
        </w:tabs>
        <w:ind w:left="0" w:firstLine="709"/>
        <w:jc w:val="both"/>
        <w:rPr>
          <w:rFonts w:ascii="Times New Roman" w:hAnsi="Times New Roman" w:cs="Times New Roman"/>
          <w:sz w:val="28"/>
          <w:szCs w:val="28"/>
        </w:rPr>
      </w:pPr>
      <w:r w:rsidRPr="00033661">
        <w:rPr>
          <w:rFonts w:ascii="Times New Roman" w:hAnsi="Times New Roman" w:cs="Times New Roman"/>
          <w:sz w:val="28"/>
          <w:szCs w:val="28"/>
        </w:rPr>
        <w:t>впровадження локального та індивідуального опалення, що виключає втрати в тепломережах.</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З огляду на попередній досвід стосовно реалізації енергозберігаючих заходів в бюджетній сфері та з метою раціонального використання бюджетних коштів і уникнення майбутніх необгрунтованих витрат паливно-енергетичних ресурсів, в першу чергу, необхідно здійснити обов’язкове проведення енергетичних аудитів об’єктів енергоспоживання з визначенням потенціалу енергозбереження, енергетичного балансу будівель, обсягу робіт, розміру необхідних інвестицій, об’єктів та пріоритетних заходів з енергозбереження з визначенням потенціалу економії енергоресурсів та розрахунком термінів їх окупності.</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З метою заощадження електричної енергії бюджетними закладами необхідно провести обстеження системи обліку електроенергії, розробити раціональні заходи економії електроенергії та реальних лімітів на її споживання.</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У 2015 році був прийнятий</w:t>
      </w:r>
      <w:r w:rsidR="008C55E4" w:rsidRPr="008C55E4">
        <w:rPr>
          <w:rFonts w:ascii="Times New Roman" w:hAnsi="Times New Roman" w:cs="Times New Roman"/>
          <w:sz w:val="28"/>
          <w:szCs w:val="28"/>
        </w:rPr>
        <w:t xml:space="preserve"> </w:t>
      </w:r>
      <w:r w:rsidR="008C55E4">
        <w:rPr>
          <w:rFonts w:ascii="Times New Roman" w:hAnsi="Times New Roman" w:cs="Times New Roman"/>
          <w:sz w:val="28"/>
          <w:szCs w:val="28"/>
        </w:rPr>
        <w:t>Закон України «</w:t>
      </w:r>
      <w:r w:rsidR="008C55E4" w:rsidRPr="003B3F47">
        <w:rPr>
          <w:rFonts w:ascii="Times New Roman" w:hAnsi="Times New Roman" w:cs="Times New Roman"/>
          <w:sz w:val="28"/>
          <w:szCs w:val="28"/>
        </w:rPr>
        <w:t>Про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енергомодернізації</w:t>
      </w:r>
      <w:r w:rsidR="008C55E4">
        <w:rPr>
          <w:rFonts w:ascii="Times New Roman" w:hAnsi="Times New Roman" w:cs="Times New Roman"/>
          <w:sz w:val="28"/>
          <w:szCs w:val="28"/>
        </w:rPr>
        <w:t xml:space="preserve">» </w:t>
      </w:r>
      <w:r w:rsidR="008C55E4" w:rsidRPr="008C58A5">
        <w:rPr>
          <w:rFonts w:ascii="Times New Roman" w:hAnsi="Times New Roman" w:cs="Times New Roman"/>
          <w:sz w:val="28"/>
          <w:szCs w:val="28"/>
        </w:rPr>
        <w:t>встановлює правові та економічні засади здійснення енергосервісу для підвищення енергетичної ефективності об’єктів державної та комунальної власності</w:t>
      </w:r>
      <w:r w:rsidR="008C55E4">
        <w:rPr>
          <w:rFonts w:ascii="Times New Roman" w:hAnsi="Times New Roman" w:cs="Times New Roman"/>
          <w:sz w:val="28"/>
          <w:szCs w:val="28"/>
        </w:rPr>
        <w:t xml:space="preserve"> за рахунок приватних інвесторів – енергосервісних компаній</w:t>
      </w:r>
      <w:r w:rsidR="008C55E4" w:rsidRPr="003B3F47">
        <w:rPr>
          <w:rFonts w:ascii="Times New Roman" w:hAnsi="Times New Roman" w:cs="Times New Roman"/>
          <w:sz w:val="28"/>
          <w:szCs w:val="28"/>
        </w:rPr>
        <w:t xml:space="preserve"> (ЕСКО)</w:t>
      </w:r>
      <w:r w:rsidR="008C55E4" w:rsidRPr="008C58A5">
        <w:rPr>
          <w:rFonts w:ascii="Times New Roman" w:hAnsi="Times New Roman" w:cs="Times New Roman"/>
          <w:sz w:val="28"/>
          <w:szCs w:val="28"/>
        </w:rPr>
        <w:t>.</w:t>
      </w:r>
      <w:r w:rsidR="008C55E4">
        <w:rPr>
          <w:rFonts w:ascii="Times New Roman" w:hAnsi="Times New Roman" w:cs="Times New Roman"/>
          <w:sz w:val="28"/>
          <w:szCs w:val="28"/>
        </w:rPr>
        <w:t xml:space="preserve"> О</w:t>
      </w:r>
      <w:r w:rsidR="008C55E4" w:rsidRPr="003B3F47">
        <w:rPr>
          <w:rFonts w:ascii="Times New Roman" w:hAnsi="Times New Roman" w:cs="Times New Roman"/>
          <w:sz w:val="28"/>
          <w:szCs w:val="28"/>
        </w:rPr>
        <w:t xml:space="preserve">плата </w:t>
      </w:r>
      <w:r w:rsidR="008C55E4">
        <w:rPr>
          <w:rFonts w:ascii="Times New Roman" w:hAnsi="Times New Roman" w:cs="Times New Roman"/>
          <w:sz w:val="28"/>
          <w:szCs w:val="28"/>
        </w:rPr>
        <w:t xml:space="preserve">таких інвестиційних заходів </w:t>
      </w:r>
      <w:r w:rsidR="008C55E4" w:rsidRPr="003B3F47">
        <w:rPr>
          <w:rFonts w:ascii="Times New Roman" w:hAnsi="Times New Roman" w:cs="Times New Roman"/>
          <w:sz w:val="28"/>
          <w:szCs w:val="28"/>
        </w:rPr>
        <w:t>здійснюється виключно за рахунок економії (скорочення витрат на споживання комунальних послуг та енергоносіїв), досягнутої в результаті здійснення енергоефективних заходів.</w:t>
      </w:r>
      <w:r w:rsidRPr="008C58A5">
        <w:rPr>
          <w:rFonts w:ascii="Times New Roman" w:hAnsi="Times New Roman" w:cs="Times New Roman"/>
          <w:sz w:val="28"/>
          <w:szCs w:val="28"/>
        </w:rPr>
        <w:t xml:space="preserve"> Енергосервіс здійснюється шляхом укладання енергосервісних договорів.</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Витрати енергоресурсів на опалення бюджетних установ в Україні у 2-3 рази вище, ніж у країнах Європейського Союзу. Однією із головних причин запобігання наднормативним витратам це обмеження фінансового ресурсу державного і місцевих бюджетів. Виходом із цієї ситуації є залучення приватних інвестицій та досвіду виконавців енерг</w:t>
      </w:r>
      <w:r w:rsidR="008C55E4">
        <w:rPr>
          <w:rFonts w:ascii="Times New Roman" w:hAnsi="Times New Roman" w:cs="Times New Roman"/>
          <w:sz w:val="28"/>
          <w:szCs w:val="28"/>
        </w:rPr>
        <w:t>осервісу до впровадження енерго</w:t>
      </w:r>
      <w:r w:rsidRPr="008C58A5">
        <w:rPr>
          <w:rFonts w:ascii="Times New Roman" w:hAnsi="Times New Roman" w:cs="Times New Roman"/>
          <w:sz w:val="28"/>
          <w:szCs w:val="28"/>
        </w:rPr>
        <w:t>ефективних проектів.</w:t>
      </w:r>
    </w:p>
    <w:p w:rsidR="00D529BD" w:rsidRPr="008C58A5" w:rsidRDefault="00D96D51" w:rsidP="008C58A5">
      <w:pPr>
        <w:ind w:firstLine="709"/>
        <w:jc w:val="both"/>
        <w:rPr>
          <w:rFonts w:ascii="Times New Roman" w:hAnsi="Times New Roman" w:cs="Times New Roman"/>
          <w:sz w:val="28"/>
          <w:szCs w:val="28"/>
        </w:rPr>
      </w:pPr>
      <w:r w:rsidRPr="005458C3">
        <w:rPr>
          <w:rFonts w:ascii="Times New Roman" w:hAnsi="Times New Roman" w:cs="Times New Roman"/>
          <w:sz w:val="28"/>
          <w:szCs w:val="28"/>
        </w:rPr>
        <w:t>Напрями діяльності та перелік заход</w:t>
      </w:r>
      <w:r w:rsidR="005458C3" w:rsidRPr="005458C3">
        <w:rPr>
          <w:rFonts w:ascii="Times New Roman" w:hAnsi="Times New Roman" w:cs="Times New Roman"/>
          <w:sz w:val="28"/>
          <w:szCs w:val="28"/>
        </w:rPr>
        <w:t>ів Програми наведено у Додатку 2</w:t>
      </w:r>
      <w:r w:rsidRPr="005458C3">
        <w:rPr>
          <w:rFonts w:ascii="Times New Roman" w:hAnsi="Times New Roman" w:cs="Times New Roman"/>
          <w:sz w:val="28"/>
          <w:szCs w:val="28"/>
        </w:rPr>
        <w:t xml:space="preserve"> до Програми.</w:t>
      </w:r>
    </w:p>
    <w:p w:rsidR="004515BB" w:rsidRDefault="00603BE0" w:rsidP="008C58A5">
      <w:pPr>
        <w:ind w:firstLine="709"/>
        <w:jc w:val="both"/>
        <w:rPr>
          <w:rFonts w:ascii="Times New Roman" w:hAnsi="Times New Roman" w:cs="Times New Roman"/>
          <w:sz w:val="28"/>
          <w:szCs w:val="28"/>
        </w:rPr>
      </w:pPr>
      <w:bookmarkStart w:id="9" w:name="bookmark11"/>
      <w:r>
        <w:rPr>
          <w:rFonts w:ascii="Times New Roman" w:hAnsi="Times New Roman" w:cs="Times New Roman"/>
          <w:sz w:val="28"/>
          <w:szCs w:val="28"/>
        </w:rPr>
        <w:t xml:space="preserve">Міською радою </w:t>
      </w:r>
      <w:r w:rsidR="00805B66" w:rsidRPr="00805B66">
        <w:rPr>
          <w:rFonts w:ascii="Times New Roman" w:hAnsi="Times New Roman" w:cs="Times New Roman"/>
          <w:sz w:val="28"/>
          <w:szCs w:val="28"/>
        </w:rPr>
        <w:t>26 березня 2021 року</w:t>
      </w:r>
      <w:r w:rsidR="003B22E8">
        <w:rPr>
          <w:rFonts w:ascii="Times New Roman" w:hAnsi="Times New Roman" w:cs="Times New Roman"/>
          <w:sz w:val="28"/>
          <w:szCs w:val="28"/>
        </w:rPr>
        <w:t xml:space="preserve"> </w:t>
      </w:r>
      <w:r>
        <w:rPr>
          <w:rFonts w:ascii="Times New Roman" w:hAnsi="Times New Roman" w:cs="Times New Roman"/>
          <w:sz w:val="28"/>
          <w:szCs w:val="28"/>
        </w:rPr>
        <w:t xml:space="preserve">прийнято Програму </w:t>
      </w:r>
      <w:r w:rsidRPr="00603BE0">
        <w:rPr>
          <w:rFonts w:ascii="Times New Roman" w:hAnsi="Times New Roman" w:cs="Times New Roman"/>
          <w:sz w:val="28"/>
          <w:szCs w:val="28"/>
        </w:rPr>
        <w:t>сприяння створенню ОСББ та підтримки будинків ОСББ на 2021-2025 роки</w:t>
      </w:r>
      <w:r w:rsidR="003B22E8">
        <w:rPr>
          <w:rFonts w:ascii="Times New Roman" w:hAnsi="Times New Roman" w:cs="Times New Roman"/>
          <w:sz w:val="28"/>
          <w:szCs w:val="28"/>
        </w:rPr>
        <w:t>, згідно з якою виділяються</w:t>
      </w:r>
      <w:r w:rsidR="003B22E8">
        <w:rPr>
          <w:rFonts w:ascii="Times New Roman" w:hAnsi="Times New Roman"/>
          <w:sz w:val="28"/>
          <w:szCs w:val="28"/>
        </w:rPr>
        <w:t xml:space="preserve"> кошти</w:t>
      </w:r>
      <w:r w:rsidR="003B22E8" w:rsidRPr="00823740">
        <w:rPr>
          <w:rFonts w:ascii="Times New Roman" w:hAnsi="Times New Roman"/>
          <w:sz w:val="28"/>
          <w:szCs w:val="28"/>
        </w:rPr>
        <w:t xml:space="preserve"> з міського бюджету на проведення капітального та поточного ремонту багатоквартирних будинків, внутрішньо-будинкових проїздів та малих архітектурних форм на прибудинковій території для ОСББ проводиться на </w:t>
      </w:r>
      <w:r w:rsidR="003B22E8" w:rsidRPr="00823740">
        <w:rPr>
          <w:rFonts w:ascii="Times New Roman" w:hAnsi="Times New Roman"/>
          <w:sz w:val="28"/>
          <w:szCs w:val="28"/>
        </w:rPr>
        <w:lastRenderedPageBreak/>
        <w:t xml:space="preserve">умовах: 50 % від загальної вартості робіт </w:t>
      </w:r>
      <w:r w:rsidR="003B22E8" w:rsidRPr="00823740">
        <w:rPr>
          <w:rFonts w:ascii="Times New Roman" w:hAnsi="Times New Roman"/>
          <w:bCs/>
          <w:sz w:val="28"/>
          <w:szCs w:val="28"/>
        </w:rPr>
        <w:t xml:space="preserve">– це </w:t>
      </w:r>
      <w:r w:rsidR="003B22E8" w:rsidRPr="00823740">
        <w:rPr>
          <w:rFonts w:ascii="Times New Roman" w:hAnsi="Times New Roman"/>
          <w:sz w:val="28"/>
          <w:szCs w:val="28"/>
        </w:rPr>
        <w:t xml:space="preserve">кошти міського бюджету, 50 % </w:t>
      </w:r>
      <w:r w:rsidR="003B22E8" w:rsidRPr="00823740">
        <w:rPr>
          <w:rFonts w:ascii="Times New Roman" w:hAnsi="Times New Roman"/>
          <w:bCs/>
          <w:sz w:val="28"/>
          <w:szCs w:val="28"/>
        </w:rPr>
        <w:t xml:space="preserve">– </w:t>
      </w:r>
      <w:r w:rsidR="003B22E8" w:rsidRPr="00823740">
        <w:rPr>
          <w:rFonts w:ascii="Times New Roman" w:hAnsi="Times New Roman"/>
          <w:sz w:val="28"/>
          <w:szCs w:val="28"/>
        </w:rPr>
        <w:t>кошти ОСББ.</w:t>
      </w:r>
    </w:p>
    <w:p w:rsidR="004515BB" w:rsidRPr="00823740" w:rsidRDefault="004515BB" w:rsidP="004515BB">
      <w:pPr>
        <w:ind w:firstLine="709"/>
        <w:jc w:val="both"/>
        <w:rPr>
          <w:rFonts w:ascii="Times New Roman" w:hAnsi="Times New Roman"/>
          <w:spacing w:val="-2"/>
          <w:sz w:val="28"/>
          <w:szCs w:val="28"/>
        </w:rPr>
      </w:pPr>
      <w:r w:rsidRPr="00823740">
        <w:rPr>
          <w:rFonts w:ascii="Times New Roman" w:hAnsi="Times New Roman"/>
          <w:spacing w:val="-2"/>
          <w:sz w:val="28"/>
          <w:szCs w:val="28"/>
        </w:rPr>
        <w:t>Завдяки програмі державної установи «Фонд енергоефективності» «ЕНЕРГОДІМ» об’єднання співвласників багатоквартирних будинків громади можуть отримати грант із Фонду енергоефективності на реалізацію енергоефективних заходів.</w:t>
      </w:r>
    </w:p>
    <w:p w:rsidR="004515BB" w:rsidRPr="00823740" w:rsidRDefault="004515BB" w:rsidP="004515BB">
      <w:pPr>
        <w:ind w:firstLine="709"/>
        <w:jc w:val="both"/>
        <w:rPr>
          <w:rFonts w:ascii="Times New Roman" w:hAnsi="Times New Roman"/>
          <w:spacing w:val="-2"/>
          <w:sz w:val="28"/>
          <w:szCs w:val="28"/>
        </w:rPr>
      </w:pPr>
      <w:r w:rsidRPr="00823740">
        <w:rPr>
          <w:rFonts w:ascii="Times New Roman" w:hAnsi="Times New Roman"/>
          <w:spacing w:val="-2"/>
          <w:sz w:val="28"/>
          <w:szCs w:val="28"/>
        </w:rPr>
        <w:t>Переваги програми «ЕНЕРГОДІМ»:</w:t>
      </w:r>
    </w:p>
    <w:p w:rsidR="004515BB" w:rsidRPr="00823740" w:rsidRDefault="004515BB" w:rsidP="004515BB">
      <w:pPr>
        <w:tabs>
          <w:tab w:val="left" w:pos="993"/>
        </w:tabs>
        <w:ind w:firstLine="709"/>
        <w:jc w:val="both"/>
        <w:rPr>
          <w:rFonts w:ascii="Times New Roman" w:hAnsi="Times New Roman"/>
          <w:spacing w:val="-2"/>
          <w:sz w:val="28"/>
          <w:szCs w:val="28"/>
        </w:rPr>
      </w:pPr>
      <w:r w:rsidRPr="00823740">
        <w:rPr>
          <w:rFonts w:ascii="Times New Roman" w:hAnsi="Times New Roman"/>
          <w:spacing w:val="-2"/>
          <w:sz w:val="28"/>
          <w:szCs w:val="28"/>
        </w:rPr>
        <w:t>-</w:t>
      </w:r>
      <w:r w:rsidRPr="00823740">
        <w:rPr>
          <w:rFonts w:ascii="Times New Roman" w:hAnsi="Times New Roman"/>
          <w:spacing w:val="-2"/>
          <w:sz w:val="28"/>
          <w:szCs w:val="28"/>
        </w:rPr>
        <w:tab/>
        <w:t>об’єднання співвласників багатоквартирних будинків можуть отримати відшкодування витрат (до 70%) на енергомодернізацію свого будинку;</w:t>
      </w:r>
    </w:p>
    <w:p w:rsidR="004515BB" w:rsidRPr="00823740" w:rsidRDefault="004515BB" w:rsidP="004515BB">
      <w:pPr>
        <w:tabs>
          <w:tab w:val="left" w:pos="993"/>
        </w:tabs>
        <w:ind w:firstLine="709"/>
        <w:jc w:val="both"/>
        <w:rPr>
          <w:rFonts w:ascii="Times New Roman" w:hAnsi="Times New Roman"/>
          <w:spacing w:val="-2"/>
          <w:sz w:val="28"/>
          <w:szCs w:val="28"/>
        </w:rPr>
      </w:pPr>
      <w:r w:rsidRPr="00823740">
        <w:rPr>
          <w:rFonts w:ascii="Times New Roman" w:hAnsi="Times New Roman"/>
          <w:spacing w:val="-2"/>
          <w:sz w:val="28"/>
          <w:szCs w:val="28"/>
        </w:rPr>
        <w:t>-</w:t>
      </w:r>
      <w:r w:rsidRPr="00823740">
        <w:rPr>
          <w:rFonts w:ascii="Times New Roman" w:hAnsi="Times New Roman"/>
          <w:spacing w:val="-2"/>
          <w:sz w:val="28"/>
          <w:szCs w:val="28"/>
        </w:rPr>
        <w:tab/>
        <w:t>комплексна енергомодернізація допомагає знизити енергоспоживання до 50%;</w:t>
      </w:r>
    </w:p>
    <w:p w:rsidR="004515BB" w:rsidRPr="00823740" w:rsidRDefault="004515BB" w:rsidP="004515BB">
      <w:pPr>
        <w:tabs>
          <w:tab w:val="left" w:pos="993"/>
        </w:tabs>
        <w:ind w:firstLine="709"/>
        <w:jc w:val="both"/>
        <w:rPr>
          <w:rFonts w:ascii="Times New Roman" w:hAnsi="Times New Roman"/>
          <w:spacing w:val="-2"/>
          <w:sz w:val="28"/>
          <w:szCs w:val="28"/>
        </w:rPr>
      </w:pPr>
      <w:r w:rsidRPr="00823740">
        <w:rPr>
          <w:rFonts w:ascii="Times New Roman" w:hAnsi="Times New Roman"/>
          <w:spacing w:val="-2"/>
          <w:sz w:val="28"/>
          <w:szCs w:val="28"/>
        </w:rPr>
        <w:t>-</w:t>
      </w:r>
      <w:r w:rsidRPr="00823740">
        <w:rPr>
          <w:rFonts w:ascii="Times New Roman" w:hAnsi="Times New Roman"/>
          <w:spacing w:val="-2"/>
          <w:sz w:val="28"/>
          <w:szCs w:val="28"/>
        </w:rPr>
        <w:tab/>
        <w:t>перелік необхідних для будинку заходів з енергоефективності визначається на основі енергоаудиту;</w:t>
      </w:r>
    </w:p>
    <w:p w:rsidR="004515BB" w:rsidRPr="00823740" w:rsidRDefault="004515BB" w:rsidP="004515BB">
      <w:pPr>
        <w:tabs>
          <w:tab w:val="left" w:pos="993"/>
        </w:tabs>
        <w:ind w:firstLine="709"/>
        <w:jc w:val="both"/>
        <w:rPr>
          <w:rFonts w:ascii="Times New Roman" w:hAnsi="Times New Roman"/>
          <w:spacing w:val="-2"/>
          <w:sz w:val="28"/>
          <w:szCs w:val="28"/>
        </w:rPr>
      </w:pPr>
      <w:r w:rsidRPr="00823740">
        <w:rPr>
          <w:rFonts w:ascii="Times New Roman" w:hAnsi="Times New Roman"/>
          <w:spacing w:val="-2"/>
          <w:sz w:val="28"/>
          <w:szCs w:val="28"/>
        </w:rPr>
        <w:t>-</w:t>
      </w:r>
      <w:r w:rsidRPr="00823740">
        <w:rPr>
          <w:rFonts w:ascii="Times New Roman" w:hAnsi="Times New Roman"/>
          <w:spacing w:val="-2"/>
          <w:sz w:val="28"/>
          <w:szCs w:val="28"/>
        </w:rPr>
        <w:tab/>
        <w:t>якість виконання робіт забезпечується авторським та технічним наглядом.</w:t>
      </w:r>
    </w:p>
    <w:p w:rsidR="004515BB" w:rsidRDefault="004515BB" w:rsidP="004515BB">
      <w:pPr>
        <w:ind w:firstLine="709"/>
        <w:jc w:val="both"/>
        <w:rPr>
          <w:rFonts w:ascii="Times New Roman" w:hAnsi="Times New Roman" w:cs="Times New Roman"/>
          <w:sz w:val="28"/>
          <w:szCs w:val="28"/>
        </w:rPr>
      </w:pPr>
      <w:r w:rsidRPr="00823740">
        <w:rPr>
          <w:rFonts w:ascii="Times New Roman" w:hAnsi="Times New Roman"/>
          <w:spacing w:val="-2"/>
          <w:sz w:val="28"/>
          <w:szCs w:val="28"/>
        </w:rPr>
        <w:t>Відповідно до Закону України «Про Фонд енергоефективності» від 08.06.2017 №2095-VIII було розроблено Програму підтримки енергомодернізації багатоквартирних будинків «ЕНЕРГОДІМ», затверджену Наглядовою Радою державної установи «Фонд енергоефективності». Даною Програмою «ЕНЕРГОДІМ» визначаються умови та порядок надання державною установою «Фонд енергоефективності» грантів для часткового відшкодування витрат (вартості, робіт, послуг, обладнання та матеріалів), пов’язаних із здійсненням комплексної термореновації будинків ОСББ, відповідно до визначених пакетів заходів (Пакет заходів «А» - Легкий, пакет заходів «Б» - Комплексний).</w:t>
      </w:r>
    </w:p>
    <w:bookmarkEnd w:id="9"/>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 xml:space="preserve">Реалізація наведених заходів має пріоритетний характер і від успішності створення ефективної системи регіонального регулювання енергоспоживання значною мірою залежатиме можливість проведення належної політики енергоефективності та енергозаощадження </w:t>
      </w:r>
      <w:r w:rsidR="00B63908">
        <w:rPr>
          <w:rFonts w:ascii="Times New Roman" w:hAnsi="Times New Roman" w:cs="Times New Roman"/>
          <w:sz w:val="28"/>
          <w:szCs w:val="28"/>
        </w:rPr>
        <w:t>громади</w:t>
      </w:r>
      <w:r w:rsidRPr="008C58A5">
        <w:rPr>
          <w:rFonts w:ascii="Times New Roman" w:hAnsi="Times New Roman" w:cs="Times New Roman"/>
          <w:sz w:val="28"/>
          <w:szCs w:val="28"/>
        </w:rPr>
        <w:t>.</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Заходи спрямовані, у першу чергу, на зменшення видатків на оплату комунальних послуг та енергоносіїв. Передбачається заміна застарілого енергоємного котельного обладнання, будівництво автономних міні-котелень, установка автоматики котелень, ремонт систем опалення, трубопроводів гарячого і холодного водопостачання, заміна віконних і дверних блоків на енергозаощадливі.</w:t>
      </w:r>
    </w:p>
    <w:p w:rsidR="00805B66" w:rsidRDefault="00805B66" w:rsidP="00805B66">
      <w:pPr>
        <w:jc w:val="both"/>
        <w:rPr>
          <w:rFonts w:ascii="Times New Roman" w:hAnsi="Times New Roman" w:cs="Times New Roman"/>
          <w:sz w:val="28"/>
          <w:szCs w:val="28"/>
        </w:rPr>
      </w:pPr>
      <w:bookmarkStart w:id="10" w:name="bookmark12"/>
    </w:p>
    <w:p w:rsidR="00D529BD" w:rsidRPr="008C58A5" w:rsidRDefault="00805B66" w:rsidP="00805B66">
      <w:pPr>
        <w:jc w:val="center"/>
        <w:rPr>
          <w:rFonts w:ascii="Times New Roman" w:hAnsi="Times New Roman" w:cs="Times New Roman"/>
          <w:sz w:val="28"/>
          <w:szCs w:val="28"/>
        </w:rPr>
      </w:pPr>
      <w:r>
        <w:rPr>
          <w:rFonts w:ascii="Times New Roman" w:hAnsi="Times New Roman" w:cs="Times New Roman"/>
          <w:sz w:val="28"/>
          <w:szCs w:val="28"/>
          <w:lang w:val="en-US"/>
        </w:rPr>
        <w:t>V</w:t>
      </w:r>
      <w:r w:rsidRPr="008C58A5">
        <w:rPr>
          <w:rFonts w:ascii="Times New Roman" w:hAnsi="Times New Roman" w:cs="Times New Roman"/>
          <w:sz w:val="28"/>
          <w:szCs w:val="28"/>
        </w:rPr>
        <w:t>ІІ.</w:t>
      </w:r>
      <w:r>
        <w:rPr>
          <w:rFonts w:ascii="Times New Roman" w:hAnsi="Times New Roman" w:cs="Times New Roman"/>
          <w:sz w:val="28"/>
          <w:szCs w:val="28"/>
        </w:rPr>
        <w:tab/>
      </w:r>
      <w:r w:rsidRPr="008C58A5">
        <w:rPr>
          <w:rFonts w:ascii="Times New Roman" w:hAnsi="Times New Roman" w:cs="Times New Roman"/>
          <w:sz w:val="28"/>
          <w:szCs w:val="28"/>
        </w:rPr>
        <w:t>ОЧІКУВАНІ РЕЗУЛЬТАТИ ВИКОНАННЯ ПРОГРАМИ</w:t>
      </w:r>
      <w:bookmarkEnd w:id="10"/>
    </w:p>
    <w:p w:rsidR="00805B66"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 xml:space="preserve">У результаті </w:t>
      </w:r>
      <w:r w:rsidR="00805B66">
        <w:rPr>
          <w:rFonts w:ascii="Times New Roman" w:hAnsi="Times New Roman" w:cs="Times New Roman"/>
          <w:sz w:val="28"/>
          <w:szCs w:val="28"/>
        </w:rPr>
        <w:t>реалізації Програми очікується:</w:t>
      </w:r>
    </w:p>
    <w:p w:rsidR="00805B66"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зменшення рівня втрат паливн</w:t>
      </w:r>
      <w:r w:rsidR="00805B66">
        <w:rPr>
          <w:rFonts w:ascii="Times New Roman" w:hAnsi="Times New Roman" w:cs="Times New Roman"/>
          <w:sz w:val="28"/>
          <w:szCs w:val="28"/>
        </w:rPr>
        <w:t>о-енергетичних ресурсів до 50%;</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 xml:space="preserve">зменшення рівня споживання паливно-енергетичних ресурсів на 12-15% в енергобалансі </w:t>
      </w:r>
      <w:r w:rsidR="00805B66">
        <w:rPr>
          <w:rFonts w:ascii="Times New Roman" w:hAnsi="Times New Roman" w:cs="Times New Roman"/>
          <w:sz w:val="28"/>
          <w:szCs w:val="28"/>
        </w:rPr>
        <w:t>громади</w:t>
      </w:r>
      <w:r w:rsidRPr="008C58A5">
        <w:rPr>
          <w:rFonts w:ascii="Times New Roman" w:hAnsi="Times New Roman" w:cs="Times New Roman"/>
          <w:sz w:val="28"/>
          <w:szCs w:val="28"/>
        </w:rPr>
        <w:t xml:space="preserve"> за рахунок скорочення споживання у будівлях;</w:t>
      </w:r>
    </w:p>
    <w:p w:rsidR="00805B66"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 xml:space="preserve">зменшення втрат теплової енергії </w:t>
      </w:r>
      <w:r w:rsidR="00805B66">
        <w:rPr>
          <w:rFonts w:ascii="Times New Roman" w:hAnsi="Times New Roman" w:cs="Times New Roman"/>
          <w:sz w:val="28"/>
          <w:szCs w:val="28"/>
        </w:rPr>
        <w:t>під час транспортування на 12%;</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зменшення викидів CO2;</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забезпечення економії обсягів паливно-енергетичних ресурсів бюджетними установами, за рахунок запровадження відповідних заходів та проектів на 12-15 % від базового;</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lastRenderedPageBreak/>
        <w:t>підвищення комфортності умов проживання в житлових будинках та зменшення витрат домогосподарств на оплату житлово-комунальних послуг, інвестування ними в енергоефективність власного житла та покращення енергетичних характеристик житлового фонду;</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зменшення витрат державного бюджету на фінансування субсидій та пільг населенню на оплату житлово-комунальних послуг;</w:t>
      </w:r>
    </w:p>
    <w:p w:rsidR="00D529BD" w:rsidRPr="008C58A5" w:rsidRDefault="00D96D51" w:rsidP="008C58A5">
      <w:pPr>
        <w:ind w:firstLine="709"/>
        <w:jc w:val="both"/>
        <w:rPr>
          <w:rFonts w:ascii="Times New Roman" w:hAnsi="Times New Roman" w:cs="Times New Roman"/>
          <w:sz w:val="28"/>
          <w:szCs w:val="28"/>
        </w:rPr>
      </w:pPr>
      <w:r w:rsidRPr="008C58A5">
        <w:rPr>
          <w:rFonts w:ascii="Times New Roman" w:hAnsi="Times New Roman" w:cs="Times New Roman"/>
          <w:sz w:val="28"/>
          <w:szCs w:val="28"/>
        </w:rPr>
        <w:t>залучення великомасштабно</w:t>
      </w:r>
      <w:r w:rsidR="00805B66">
        <w:rPr>
          <w:rFonts w:ascii="Times New Roman" w:hAnsi="Times New Roman" w:cs="Times New Roman"/>
          <w:sz w:val="28"/>
          <w:szCs w:val="28"/>
        </w:rPr>
        <w:t>го зовнішнього фінансування та європейсь</w:t>
      </w:r>
      <w:r w:rsidRPr="008C58A5">
        <w:rPr>
          <w:rFonts w:ascii="Times New Roman" w:hAnsi="Times New Roman" w:cs="Times New Roman"/>
          <w:sz w:val="28"/>
          <w:szCs w:val="28"/>
        </w:rPr>
        <w:t>кого досвіду здійснення енергоефективних заходів.</w:t>
      </w:r>
    </w:p>
    <w:p w:rsidR="00805B66" w:rsidRDefault="00805B66">
      <w:pPr>
        <w:rPr>
          <w:rFonts w:ascii="Times New Roman" w:hAnsi="Times New Roman" w:cs="Times New Roman"/>
          <w:sz w:val="28"/>
          <w:szCs w:val="28"/>
        </w:rPr>
      </w:pPr>
      <w:r>
        <w:rPr>
          <w:rFonts w:ascii="Times New Roman" w:hAnsi="Times New Roman" w:cs="Times New Roman"/>
          <w:sz w:val="28"/>
          <w:szCs w:val="28"/>
        </w:rPr>
        <w:br w:type="page"/>
      </w:r>
    </w:p>
    <w:p w:rsidR="00B63908" w:rsidRDefault="00B63908" w:rsidP="005458C3">
      <w:pPr>
        <w:ind w:left="7938"/>
        <w:jc w:val="both"/>
        <w:rPr>
          <w:rFonts w:ascii="Times New Roman" w:hAnsi="Times New Roman" w:cs="Times New Roman"/>
          <w:sz w:val="28"/>
          <w:szCs w:val="28"/>
        </w:rPr>
      </w:pPr>
      <w:r>
        <w:rPr>
          <w:rFonts w:ascii="Times New Roman" w:hAnsi="Times New Roman" w:cs="Times New Roman"/>
          <w:sz w:val="28"/>
          <w:szCs w:val="28"/>
        </w:rPr>
        <w:lastRenderedPageBreak/>
        <w:t>Додаток 1</w:t>
      </w:r>
    </w:p>
    <w:p w:rsidR="00D529BD" w:rsidRPr="008C58A5" w:rsidRDefault="00D96D51" w:rsidP="005458C3">
      <w:pPr>
        <w:ind w:left="7938"/>
        <w:jc w:val="both"/>
        <w:rPr>
          <w:rFonts w:ascii="Times New Roman" w:hAnsi="Times New Roman" w:cs="Times New Roman"/>
          <w:sz w:val="28"/>
          <w:szCs w:val="28"/>
        </w:rPr>
      </w:pPr>
      <w:r w:rsidRPr="008C58A5">
        <w:rPr>
          <w:rFonts w:ascii="Times New Roman" w:hAnsi="Times New Roman" w:cs="Times New Roman"/>
          <w:sz w:val="28"/>
          <w:szCs w:val="28"/>
        </w:rPr>
        <w:t>до Програми</w:t>
      </w:r>
    </w:p>
    <w:p w:rsidR="00B63908" w:rsidRDefault="00B63908" w:rsidP="00B63908">
      <w:pPr>
        <w:jc w:val="both"/>
        <w:rPr>
          <w:rFonts w:ascii="Times New Roman" w:hAnsi="Times New Roman" w:cs="Times New Roman"/>
          <w:sz w:val="28"/>
          <w:szCs w:val="28"/>
        </w:rPr>
      </w:pPr>
      <w:bookmarkStart w:id="11" w:name="bookmark13"/>
    </w:p>
    <w:p w:rsidR="00D529BD" w:rsidRPr="005458C3" w:rsidRDefault="00D96D51" w:rsidP="005458C3">
      <w:pPr>
        <w:jc w:val="center"/>
        <w:rPr>
          <w:rFonts w:ascii="Times New Roman" w:hAnsi="Times New Roman" w:cs="Times New Roman"/>
          <w:b/>
          <w:sz w:val="28"/>
          <w:szCs w:val="28"/>
        </w:rPr>
      </w:pPr>
      <w:r w:rsidRPr="005458C3">
        <w:rPr>
          <w:rFonts w:ascii="Times New Roman" w:hAnsi="Times New Roman" w:cs="Times New Roman"/>
          <w:b/>
          <w:sz w:val="28"/>
          <w:szCs w:val="28"/>
        </w:rPr>
        <w:t>ПАСПОРТ</w:t>
      </w:r>
      <w:bookmarkEnd w:id="11"/>
    </w:p>
    <w:p w:rsidR="00D529BD" w:rsidRPr="005458C3" w:rsidRDefault="005458C3" w:rsidP="005458C3">
      <w:pPr>
        <w:jc w:val="center"/>
        <w:rPr>
          <w:rFonts w:ascii="Times New Roman" w:hAnsi="Times New Roman" w:cs="Times New Roman"/>
          <w:b/>
          <w:sz w:val="28"/>
          <w:szCs w:val="28"/>
        </w:rPr>
      </w:pPr>
      <w:r w:rsidRPr="005458C3">
        <w:rPr>
          <w:rFonts w:ascii="Times New Roman" w:hAnsi="Times New Roman" w:cs="Times New Roman"/>
          <w:b/>
          <w:sz w:val="28"/>
          <w:szCs w:val="28"/>
        </w:rPr>
        <w:t>Програми енергозбереження та підвищення енергоефективності Звенигородської міської територіальної громади на 2023-2025 роки</w:t>
      </w:r>
    </w:p>
    <w:p w:rsidR="00B63908" w:rsidRPr="008C58A5" w:rsidRDefault="00B63908" w:rsidP="00B63908">
      <w:pPr>
        <w:jc w:val="both"/>
        <w:rPr>
          <w:rFonts w:ascii="Times New Roman" w:hAnsi="Times New Roman" w:cs="Times New Roman"/>
          <w:sz w:val="28"/>
          <w:szCs w:val="28"/>
        </w:rPr>
      </w:pPr>
    </w:p>
    <w:tbl>
      <w:tblPr>
        <w:tblOverlap w:val="never"/>
        <w:tblW w:w="0" w:type="auto"/>
        <w:tblCellMar>
          <w:left w:w="10" w:type="dxa"/>
          <w:right w:w="10" w:type="dxa"/>
        </w:tblCellMar>
        <w:tblLook w:val="04A0" w:firstRow="1" w:lastRow="0" w:firstColumn="1" w:lastColumn="0" w:noHBand="0" w:noVBand="1"/>
      </w:tblPr>
      <w:tblGrid>
        <w:gridCol w:w="421"/>
        <w:gridCol w:w="4498"/>
        <w:gridCol w:w="4703"/>
      </w:tblGrid>
      <w:tr w:rsidR="00D529BD" w:rsidRPr="008C58A5" w:rsidTr="005458C3">
        <w:trPr>
          <w:trHeight w:hRule="exact" w:val="1301"/>
        </w:trPr>
        <w:tc>
          <w:tcPr>
            <w:tcW w:w="421" w:type="dxa"/>
            <w:tcBorders>
              <w:top w:val="single" w:sz="4" w:space="0" w:color="auto"/>
              <w:left w:val="single" w:sz="4" w:space="0" w:color="auto"/>
            </w:tcBorders>
            <w:shd w:val="clear" w:color="auto" w:fill="FFFFFF"/>
          </w:tcPr>
          <w:p w:rsidR="00D529BD" w:rsidRPr="008C58A5" w:rsidRDefault="00D96D51" w:rsidP="005458C3">
            <w:pPr>
              <w:ind w:left="57" w:right="57" w:firstLine="70"/>
              <w:rPr>
                <w:rFonts w:ascii="Times New Roman" w:hAnsi="Times New Roman" w:cs="Times New Roman"/>
                <w:sz w:val="28"/>
                <w:szCs w:val="28"/>
              </w:rPr>
            </w:pPr>
            <w:r w:rsidRPr="008C58A5">
              <w:rPr>
                <w:rFonts w:ascii="Times New Roman" w:hAnsi="Times New Roman" w:cs="Times New Roman"/>
                <w:sz w:val="28"/>
                <w:szCs w:val="28"/>
              </w:rPr>
              <w:t>1</w:t>
            </w:r>
          </w:p>
        </w:tc>
        <w:tc>
          <w:tcPr>
            <w:tcW w:w="4498" w:type="dxa"/>
            <w:tcBorders>
              <w:top w:val="single" w:sz="4" w:space="0" w:color="auto"/>
              <w:left w:val="single" w:sz="4" w:space="0" w:color="auto"/>
            </w:tcBorders>
            <w:shd w:val="clear" w:color="auto" w:fill="FFFFFF"/>
          </w:tcPr>
          <w:p w:rsidR="00D529BD" w:rsidRPr="008C58A5" w:rsidRDefault="00D96D51" w:rsidP="005458C3">
            <w:pPr>
              <w:ind w:left="57" w:right="57"/>
              <w:rPr>
                <w:rFonts w:ascii="Times New Roman" w:hAnsi="Times New Roman" w:cs="Times New Roman"/>
                <w:sz w:val="28"/>
                <w:szCs w:val="28"/>
              </w:rPr>
            </w:pPr>
            <w:r w:rsidRPr="008C58A5">
              <w:rPr>
                <w:rFonts w:ascii="Times New Roman" w:hAnsi="Times New Roman" w:cs="Times New Roman"/>
                <w:sz w:val="28"/>
                <w:szCs w:val="28"/>
              </w:rPr>
              <w:t>Учасники Програми</w:t>
            </w:r>
          </w:p>
        </w:tc>
        <w:tc>
          <w:tcPr>
            <w:tcW w:w="4703" w:type="dxa"/>
            <w:tcBorders>
              <w:top w:val="single" w:sz="4" w:space="0" w:color="auto"/>
              <w:left w:val="single" w:sz="4" w:space="0" w:color="auto"/>
              <w:right w:val="single" w:sz="4" w:space="0" w:color="auto"/>
            </w:tcBorders>
            <w:shd w:val="clear" w:color="auto" w:fill="FFFFFF"/>
          </w:tcPr>
          <w:p w:rsidR="00D529BD" w:rsidRPr="008C58A5" w:rsidRDefault="005458C3" w:rsidP="005458C3">
            <w:pPr>
              <w:ind w:left="57" w:right="57"/>
              <w:rPr>
                <w:rFonts w:ascii="Times New Roman" w:hAnsi="Times New Roman" w:cs="Times New Roman"/>
                <w:sz w:val="28"/>
                <w:szCs w:val="28"/>
              </w:rPr>
            </w:pPr>
            <w:r>
              <w:rPr>
                <w:rFonts w:ascii="Times New Roman" w:hAnsi="Times New Roman" w:cs="Times New Roman"/>
                <w:sz w:val="28"/>
                <w:szCs w:val="28"/>
              </w:rPr>
              <w:t>Звенигородська міська рада, виконавчий комітет міської ради, комунальні підприємства, установи та організації</w:t>
            </w:r>
          </w:p>
        </w:tc>
      </w:tr>
      <w:tr w:rsidR="00D529BD" w:rsidRPr="008C58A5" w:rsidTr="005458C3">
        <w:trPr>
          <w:trHeight w:hRule="exact" w:val="428"/>
        </w:trPr>
        <w:tc>
          <w:tcPr>
            <w:tcW w:w="421" w:type="dxa"/>
            <w:tcBorders>
              <w:top w:val="single" w:sz="4" w:space="0" w:color="auto"/>
              <w:left w:val="single" w:sz="4" w:space="0" w:color="auto"/>
            </w:tcBorders>
            <w:shd w:val="clear" w:color="auto" w:fill="FFFFFF"/>
          </w:tcPr>
          <w:p w:rsidR="00D529BD" w:rsidRPr="008C58A5" w:rsidRDefault="00D96D51" w:rsidP="005458C3">
            <w:pPr>
              <w:ind w:left="57" w:right="57" w:firstLine="70"/>
              <w:rPr>
                <w:rFonts w:ascii="Times New Roman" w:hAnsi="Times New Roman" w:cs="Times New Roman"/>
                <w:sz w:val="28"/>
                <w:szCs w:val="28"/>
              </w:rPr>
            </w:pPr>
            <w:r w:rsidRPr="008C58A5">
              <w:rPr>
                <w:rFonts w:ascii="Times New Roman" w:hAnsi="Times New Roman" w:cs="Times New Roman"/>
                <w:sz w:val="28"/>
                <w:szCs w:val="28"/>
              </w:rPr>
              <w:t>2</w:t>
            </w:r>
          </w:p>
        </w:tc>
        <w:tc>
          <w:tcPr>
            <w:tcW w:w="4498" w:type="dxa"/>
            <w:tcBorders>
              <w:top w:val="single" w:sz="4" w:space="0" w:color="auto"/>
              <w:left w:val="single" w:sz="4" w:space="0" w:color="auto"/>
            </w:tcBorders>
            <w:shd w:val="clear" w:color="auto" w:fill="FFFFFF"/>
          </w:tcPr>
          <w:p w:rsidR="00D529BD" w:rsidRPr="008C58A5" w:rsidRDefault="00D96D51" w:rsidP="005458C3">
            <w:pPr>
              <w:ind w:left="57" w:right="57"/>
              <w:rPr>
                <w:rFonts w:ascii="Times New Roman" w:hAnsi="Times New Roman" w:cs="Times New Roman"/>
                <w:sz w:val="28"/>
                <w:szCs w:val="28"/>
              </w:rPr>
            </w:pPr>
            <w:r w:rsidRPr="008C58A5">
              <w:rPr>
                <w:rFonts w:ascii="Times New Roman" w:hAnsi="Times New Roman" w:cs="Times New Roman"/>
                <w:sz w:val="28"/>
                <w:szCs w:val="28"/>
              </w:rPr>
              <w:t>Термін реалізації Програми</w:t>
            </w:r>
          </w:p>
        </w:tc>
        <w:tc>
          <w:tcPr>
            <w:tcW w:w="4703" w:type="dxa"/>
            <w:tcBorders>
              <w:top w:val="single" w:sz="4" w:space="0" w:color="auto"/>
              <w:left w:val="single" w:sz="4" w:space="0" w:color="auto"/>
              <w:right w:val="single" w:sz="4" w:space="0" w:color="auto"/>
            </w:tcBorders>
            <w:shd w:val="clear" w:color="auto" w:fill="FFFFFF"/>
          </w:tcPr>
          <w:p w:rsidR="00D529BD" w:rsidRPr="008C58A5" w:rsidRDefault="005458C3" w:rsidP="005458C3">
            <w:pPr>
              <w:ind w:left="57" w:right="57"/>
              <w:rPr>
                <w:rFonts w:ascii="Times New Roman" w:hAnsi="Times New Roman" w:cs="Times New Roman"/>
                <w:sz w:val="28"/>
                <w:szCs w:val="28"/>
              </w:rPr>
            </w:pPr>
            <w:r>
              <w:rPr>
                <w:rFonts w:ascii="Times New Roman" w:hAnsi="Times New Roman" w:cs="Times New Roman"/>
                <w:sz w:val="28"/>
                <w:szCs w:val="28"/>
              </w:rPr>
              <w:t>2023-2025</w:t>
            </w:r>
            <w:r w:rsidR="00D96D51" w:rsidRPr="008C58A5">
              <w:rPr>
                <w:rFonts w:ascii="Times New Roman" w:hAnsi="Times New Roman" w:cs="Times New Roman"/>
                <w:sz w:val="28"/>
                <w:szCs w:val="28"/>
              </w:rPr>
              <w:t xml:space="preserve"> роки</w:t>
            </w:r>
          </w:p>
        </w:tc>
      </w:tr>
      <w:tr w:rsidR="00D529BD" w:rsidRPr="008C58A5" w:rsidTr="005458C3">
        <w:trPr>
          <w:trHeight w:hRule="exact" w:val="637"/>
        </w:trPr>
        <w:tc>
          <w:tcPr>
            <w:tcW w:w="421" w:type="dxa"/>
            <w:tcBorders>
              <w:top w:val="single" w:sz="4" w:space="0" w:color="auto"/>
              <w:left w:val="single" w:sz="4" w:space="0" w:color="auto"/>
            </w:tcBorders>
            <w:shd w:val="clear" w:color="auto" w:fill="FFFFFF"/>
          </w:tcPr>
          <w:p w:rsidR="00D529BD" w:rsidRPr="008C58A5" w:rsidRDefault="00D96D51" w:rsidP="005458C3">
            <w:pPr>
              <w:ind w:left="57" w:right="57" w:firstLine="70"/>
              <w:rPr>
                <w:rFonts w:ascii="Times New Roman" w:hAnsi="Times New Roman" w:cs="Times New Roman"/>
                <w:sz w:val="28"/>
                <w:szCs w:val="28"/>
              </w:rPr>
            </w:pPr>
            <w:r w:rsidRPr="008C58A5">
              <w:rPr>
                <w:rFonts w:ascii="Times New Roman" w:hAnsi="Times New Roman" w:cs="Times New Roman"/>
                <w:sz w:val="28"/>
                <w:szCs w:val="28"/>
              </w:rPr>
              <w:t>3</w:t>
            </w:r>
          </w:p>
        </w:tc>
        <w:tc>
          <w:tcPr>
            <w:tcW w:w="4498" w:type="dxa"/>
            <w:tcBorders>
              <w:top w:val="single" w:sz="4" w:space="0" w:color="auto"/>
              <w:left w:val="single" w:sz="4" w:space="0" w:color="auto"/>
            </w:tcBorders>
            <w:shd w:val="clear" w:color="auto" w:fill="FFFFFF"/>
          </w:tcPr>
          <w:p w:rsidR="00D529BD" w:rsidRPr="008C58A5" w:rsidRDefault="00D96D51" w:rsidP="005458C3">
            <w:pPr>
              <w:ind w:left="57" w:right="57"/>
              <w:rPr>
                <w:rFonts w:ascii="Times New Roman" w:hAnsi="Times New Roman" w:cs="Times New Roman"/>
                <w:sz w:val="28"/>
                <w:szCs w:val="28"/>
              </w:rPr>
            </w:pPr>
            <w:r w:rsidRPr="008C58A5">
              <w:rPr>
                <w:rFonts w:ascii="Times New Roman" w:hAnsi="Times New Roman" w:cs="Times New Roman"/>
                <w:sz w:val="28"/>
                <w:szCs w:val="28"/>
              </w:rPr>
              <w:t>Етапи виконання Програми (для довгострокових програм)</w:t>
            </w:r>
          </w:p>
        </w:tc>
        <w:tc>
          <w:tcPr>
            <w:tcW w:w="4703" w:type="dxa"/>
            <w:tcBorders>
              <w:top w:val="single" w:sz="4" w:space="0" w:color="auto"/>
              <w:left w:val="single" w:sz="4" w:space="0" w:color="auto"/>
              <w:right w:val="single" w:sz="4" w:space="0" w:color="auto"/>
            </w:tcBorders>
            <w:shd w:val="clear" w:color="auto" w:fill="FFFFFF"/>
          </w:tcPr>
          <w:p w:rsidR="00D529BD" w:rsidRPr="008C58A5" w:rsidRDefault="00D96D51" w:rsidP="005458C3">
            <w:pPr>
              <w:ind w:left="57" w:right="57"/>
              <w:rPr>
                <w:rFonts w:ascii="Times New Roman" w:hAnsi="Times New Roman" w:cs="Times New Roman"/>
                <w:sz w:val="28"/>
                <w:szCs w:val="28"/>
              </w:rPr>
            </w:pPr>
            <w:r w:rsidRPr="008C58A5">
              <w:rPr>
                <w:rFonts w:ascii="Times New Roman" w:hAnsi="Times New Roman" w:cs="Times New Roman"/>
                <w:sz w:val="28"/>
                <w:szCs w:val="28"/>
              </w:rPr>
              <w:t>В один етап</w:t>
            </w:r>
          </w:p>
        </w:tc>
      </w:tr>
      <w:tr w:rsidR="00D529BD" w:rsidRPr="008C58A5" w:rsidTr="005458C3">
        <w:trPr>
          <w:trHeight w:hRule="exact" w:val="1390"/>
        </w:trPr>
        <w:tc>
          <w:tcPr>
            <w:tcW w:w="421" w:type="dxa"/>
            <w:tcBorders>
              <w:top w:val="single" w:sz="4" w:space="0" w:color="auto"/>
              <w:left w:val="single" w:sz="4" w:space="0" w:color="auto"/>
            </w:tcBorders>
            <w:shd w:val="clear" w:color="auto" w:fill="FFFFFF"/>
          </w:tcPr>
          <w:p w:rsidR="00D529BD" w:rsidRPr="008C58A5" w:rsidRDefault="00D96D51" w:rsidP="005458C3">
            <w:pPr>
              <w:ind w:left="57" w:right="57" w:firstLine="70"/>
              <w:rPr>
                <w:rFonts w:ascii="Times New Roman" w:hAnsi="Times New Roman" w:cs="Times New Roman"/>
                <w:sz w:val="28"/>
                <w:szCs w:val="28"/>
              </w:rPr>
            </w:pPr>
            <w:r w:rsidRPr="008C58A5">
              <w:rPr>
                <w:rFonts w:ascii="Times New Roman" w:hAnsi="Times New Roman" w:cs="Times New Roman"/>
                <w:sz w:val="28"/>
                <w:szCs w:val="28"/>
              </w:rPr>
              <w:t>4</w:t>
            </w:r>
          </w:p>
        </w:tc>
        <w:tc>
          <w:tcPr>
            <w:tcW w:w="4498" w:type="dxa"/>
            <w:tcBorders>
              <w:top w:val="single" w:sz="4" w:space="0" w:color="auto"/>
              <w:left w:val="single" w:sz="4" w:space="0" w:color="auto"/>
            </w:tcBorders>
            <w:shd w:val="clear" w:color="auto" w:fill="FFFFFF"/>
          </w:tcPr>
          <w:p w:rsidR="00D529BD" w:rsidRPr="008C58A5" w:rsidRDefault="00D96D51" w:rsidP="005458C3">
            <w:pPr>
              <w:ind w:left="57" w:right="57"/>
              <w:rPr>
                <w:rFonts w:ascii="Times New Roman" w:hAnsi="Times New Roman" w:cs="Times New Roman"/>
                <w:sz w:val="28"/>
                <w:szCs w:val="28"/>
              </w:rPr>
            </w:pPr>
            <w:r w:rsidRPr="008C58A5">
              <w:rPr>
                <w:rFonts w:ascii="Times New Roman" w:hAnsi="Times New Roman" w:cs="Times New Roman"/>
                <w:sz w:val="28"/>
                <w:szCs w:val="28"/>
              </w:rPr>
              <w:t>Перелік місцевих бюджетів, які беруть участь у виконанні Програми (для комплексних програм)</w:t>
            </w:r>
          </w:p>
        </w:tc>
        <w:tc>
          <w:tcPr>
            <w:tcW w:w="4703" w:type="dxa"/>
            <w:tcBorders>
              <w:top w:val="single" w:sz="4" w:space="0" w:color="auto"/>
              <w:left w:val="single" w:sz="4" w:space="0" w:color="auto"/>
              <w:right w:val="single" w:sz="4" w:space="0" w:color="auto"/>
            </w:tcBorders>
            <w:shd w:val="clear" w:color="auto" w:fill="FFFFFF"/>
          </w:tcPr>
          <w:p w:rsidR="00D529BD" w:rsidRPr="008C58A5" w:rsidRDefault="00D96D51" w:rsidP="005458C3">
            <w:pPr>
              <w:ind w:left="57" w:right="57"/>
              <w:rPr>
                <w:rFonts w:ascii="Times New Roman" w:hAnsi="Times New Roman" w:cs="Times New Roman"/>
                <w:sz w:val="28"/>
                <w:szCs w:val="28"/>
              </w:rPr>
            </w:pPr>
            <w:r w:rsidRPr="008C58A5">
              <w:rPr>
                <w:rFonts w:ascii="Times New Roman" w:hAnsi="Times New Roman" w:cs="Times New Roman"/>
                <w:sz w:val="28"/>
                <w:szCs w:val="28"/>
              </w:rPr>
              <w:t>Цільова Програма</w:t>
            </w:r>
          </w:p>
        </w:tc>
      </w:tr>
      <w:tr w:rsidR="00D529BD" w:rsidRPr="008C58A5" w:rsidTr="005458C3">
        <w:trPr>
          <w:trHeight w:hRule="exact" w:val="1090"/>
        </w:trPr>
        <w:tc>
          <w:tcPr>
            <w:tcW w:w="421" w:type="dxa"/>
            <w:tcBorders>
              <w:top w:val="single" w:sz="4" w:space="0" w:color="auto"/>
              <w:left w:val="single" w:sz="4" w:space="0" w:color="auto"/>
            </w:tcBorders>
            <w:shd w:val="clear" w:color="auto" w:fill="FFFFFF"/>
          </w:tcPr>
          <w:p w:rsidR="00D529BD" w:rsidRPr="008C58A5" w:rsidRDefault="00D96D51" w:rsidP="005458C3">
            <w:pPr>
              <w:ind w:left="57" w:right="57" w:firstLine="70"/>
              <w:rPr>
                <w:rFonts w:ascii="Times New Roman" w:hAnsi="Times New Roman" w:cs="Times New Roman"/>
                <w:sz w:val="28"/>
                <w:szCs w:val="28"/>
              </w:rPr>
            </w:pPr>
            <w:r w:rsidRPr="008C58A5">
              <w:rPr>
                <w:rFonts w:ascii="Times New Roman" w:hAnsi="Times New Roman" w:cs="Times New Roman"/>
                <w:sz w:val="28"/>
                <w:szCs w:val="28"/>
              </w:rPr>
              <w:t>5</w:t>
            </w:r>
          </w:p>
        </w:tc>
        <w:tc>
          <w:tcPr>
            <w:tcW w:w="4498" w:type="dxa"/>
            <w:tcBorders>
              <w:top w:val="single" w:sz="4" w:space="0" w:color="auto"/>
              <w:left w:val="single" w:sz="4" w:space="0" w:color="auto"/>
            </w:tcBorders>
            <w:shd w:val="clear" w:color="auto" w:fill="FFFFFF"/>
          </w:tcPr>
          <w:p w:rsidR="00D529BD" w:rsidRPr="008C58A5" w:rsidRDefault="00D96D51" w:rsidP="005458C3">
            <w:pPr>
              <w:ind w:left="57" w:right="57"/>
              <w:rPr>
                <w:rFonts w:ascii="Times New Roman" w:hAnsi="Times New Roman" w:cs="Times New Roman"/>
                <w:sz w:val="28"/>
                <w:szCs w:val="28"/>
              </w:rPr>
            </w:pPr>
            <w:r w:rsidRPr="008C58A5">
              <w:rPr>
                <w:rFonts w:ascii="Times New Roman" w:hAnsi="Times New Roman" w:cs="Times New Roman"/>
                <w:sz w:val="28"/>
                <w:szCs w:val="28"/>
              </w:rPr>
              <w:t>Загальний обсяг фінансових ресурсів, необхідних дл</w:t>
            </w:r>
            <w:r w:rsidR="005458C3">
              <w:rPr>
                <w:rFonts w:ascii="Times New Roman" w:hAnsi="Times New Roman" w:cs="Times New Roman"/>
                <w:sz w:val="28"/>
                <w:szCs w:val="28"/>
              </w:rPr>
              <w:t>я реалізації програми, тис. грн</w:t>
            </w:r>
            <w:r w:rsidRPr="008C58A5">
              <w:rPr>
                <w:rFonts w:ascii="Times New Roman" w:hAnsi="Times New Roman" w:cs="Times New Roman"/>
                <w:sz w:val="28"/>
                <w:szCs w:val="28"/>
              </w:rPr>
              <w:t>, всього:</w:t>
            </w:r>
          </w:p>
        </w:tc>
        <w:tc>
          <w:tcPr>
            <w:tcW w:w="4703" w:type="dxa"/>
            <w:tcBorders>
              <w:top w:val="single" w:sz="4" w:space="0" w:color="auto"/>
              <w:left w:val="single" w:sz="4" w:space="0" w:color="auto"/>
              <w:right w:val="single" w:sz="4" w:space="0" w:color="auto"/>
            </w:tcBorders>
            <w:shd w:val="clear" w:color="auto" w:fill="FFFFFF"/>
          </w:tcPr>
          <w:p w:rsidR="00D529BD" w:rsidRPr="008C58A5" w:rsidRDefault="00B90279" w:rsidP="005458C3">
            <w:pPr>
              <w:ind w:left="57" w:right="57"/>
              <w:rPr>
                <w:rFonts w:ascii="Times New Roman" w:hAnsi="Times New Roman" w:cs="Times New Roman"/>
                <w:sz w:val="28"/>
                <w:szCs w:val="28"/>
              </w:rPr>
            </w:pPr>
            <w:r>
              <w:rPr>
                <w:rFonts w:ascii="Times New Roman" w:hAnsi="Times New Roman" w:cs="Times New Roman"/>
                <w:sz w:val="28"/>
                <w:szCs w:val="28"/>
              </w:rPr>
              <w:t>2 5</w:t>
            </w:r>
            <w:r w:rsidR="00D96D51" w:rsidRPr="008C58A5">
              <w:rPr>
                <w:rFonts w:ascii="Times New Roman" w:hAnsi="Times New Roman" w:cs="Times New Roman"/>
                <w:sz w:val="28"/>
                <w:szCs w:val="28"/>
              </w:rPr>
              <w:t>00,0 тис.</w:t>
            </w:r>
            <w:r w:rsidR="005458C3">
              <w:rPr>
                <w:rFonts w:ascii="Times New Roman" w:hAnsi="Times New Roman" w:cs="Times New Roman"/>
                <w:sz w:val="28"/>
                <w:szCs w:val="28"/>
              </w:rPr>
              <w:t xml:space="preserve"> грн</w:t>
            </w:r>
          </w:p>
        </w:tc>
      </w:tr>
      <w:tr w:rsidR="00D529BD" w:rsidRPr="008C58A5" w:rsidTr="005458C3">
        <w:trPr>
          <w:trHeight w:hRule="exact" w:val="446"/>
        </w:trPr>
        <w:tc>
          <w:tcPr>
            <w:tcW w:w="421" w:type="dxa"/>
            <w:tcBorders>
              <w:top w:val="single" w:sz="4" w:space="0" w:color="auto"/>
              <w:left w:val="single" w:sz="4" w:space="0" w:color="auto"/>
            </w:tcBorders>
            <w:shd w:val="clear" w:color="auto" w:fill="FFFFFF"/>
          </w:tcPr>
          <w:p w:rsidR="00D529BD" w:rsidRPr="008C58A5" w:rsidRDefault="00D529BD" w:rsidP="005458C3">
            <w:pPr>
              <w:ind w:left="57" w:right="57" w:firstLine="70"/>
              <w:rPr>
                <w:rFonts w:ascii="Times New Roman" w:hAnsi="Times New Roman" w:cs="Times New Roman"/>
                <w:sz w:val="28"/>
                <w:szCs w:val="28"/>
              </w:rPr>
            </w:pPr>
          </w:p>
        </w:tc>
        <w:tc>
          <w:tcPr>
            <w:tcW w:w="4498" w:type="dxa"/>
            <w:tcBorders>
              <w:top w:val="single" w:sz="4" w:space="0" w:color="auto"/>
              <w:left w:val="single" w:sz="4" w:space="0" w:color="auto"/>
            </w:tcBorders>
            <w:shd w:val="clear" w:color="auto" w:fill="FFFFFF"/>
          </w:tcPr>
          <w:p w:rsidR="00D529BD" w:rsidRPr="008C58A5" w:rsidRDefault="00D96D51" w:rsidP="005458C3">
            <w:pPr>
              <w:ind w:left="57" w:right="57"/>
              <w:rPr>
                <w:rFonts w:ascii="Times New Roman" w:hAnsi="Times New Roman" w:cs="Times New Roman"/>
                <w:sz w:val="28"/>
                <w:szCs w:val="28"/>
              </w:rPr>
            </w:pPr>
            <w:r w:rsidRPr="008C58A5">
              <w:rPr>
                <w:rFonts w:ascii="Times New Roman" w:hAnsi="Times New Roman" w:cs="Times New Roman"/>
                <w:sz w:val="28"/>
                <w:szCs w:val="28"/>
              </w:rPr>
              <w:t>у тому числі:</w:t>
            </w:r>
          </w:p>
        </w:tc>
        <w:tc>
          <w:tcPr>
            <w:tcW w:w="4703" w:type="dxa"/>
            <w:tcBorders>
              <w:top w:val="single" w:sz="4" w:space="0" w:color="auto"/>
              <w:left w:val="single" w:sz="4" w:space="0" w:color="auto"/>
              <w:right w:val="single" w:sz="4" w:space="0" w:color="auto"/>
            </w:tcBorders>
            <w:shd w:val="clear" w:color="auto" w:fill="FFFFFF"/>
          </w:tcPr>
          <w:p w:rsidR="00D529BD" w:rsidRPr="008C58A5" w:rsidRDefault="00D529BD" w:rsidP="005458C3">
            <w:pPr>
              <w:ind w:left="57" w:right="57" w:firstLine="709"/>
              <w:rPr>
                <w:rFonts w:ascii="Times New Roman" w:hAnsi="Times New Roman" w:cs="Times New Roman"/>
                <w:sz w:val="28"/>
                <w:szCs w:val="28"/>
              </w:rPr>
            </w:pPr>
          </w:p>
        </w:tc>
      </w:tr>
      <w:tr w:rsidR="00D529BD" w:rsidRPr="008C58A5" w:rsidTr="005458C3">
        <w:trPr>
          <w:trHeight w:hRule="exact" w:val="1450"/>
        </w:trPr>
        <w:tc>
          <w:tcPr>
            <w:tcW w:w="421" w:type="dxa"/>
            <w:tcBorders>
              <w:top w:val="single" w:sz="4" w:space="0" w:color="auto"/>
              <w:left w:val="single" w:sz="4" w:space="0" w:color="auto"/>
              <w:bottom w:val="single" w:sz="4" w:space="0" w:color="auto"/>
            </w:tcBorders>
            <w:shd w:val="clear" w:color="auto" w:fill="FFFFFF"/>
          </w:tcPr>
          <w:p w:rsidR="00D529BD" w:rsidRPr="008C58A5" w:rsidRDefault="005458C3" w:rsidP="005458C3">
            <w:pPr>
              <w:ind w:left="57" w:right="57" w:firstLine="70"/>
              <w:rPr>
                <w:rFonts w:ascii="Times New Roman" w:hAnsi="Times New Roman" w:cs="Times New Roman"/>
                <w:sz w:val="28"/>
                <w:szCs w:val="28"/>
              </w:rPr>
            </w:pPr>
            <w:r>
              <w:rPr>
                <w:rFonts w:ascii="Times New Roman" w:hAnsi="Times New Roman" w:cs="Times New Roman"/>
                <w:sz w:val="28"/>
                <w:szCs w:val="28"/>
              </w:rPr>
              <w:t>6</w:t>
            </w:r>
          </w:p>
        </w:tc>
        <w:tc>
          <w:tcPr>
            <w:tcW w:w="4498" w:type="dxa"/>
            <w:tcBorders>
              <w:top w:val="single" w:sz="4" w:space="0" w:color="auto"/>
              <w:left w:val="single" w:sz="4" w:space="0" w:color="auto"/>
              <w:bottom w:val="single" w:sz="4" w:space="0" w:color="auto"/>
            </w:tcBorders>
            <w:shd w:val="clear" w:color="auto" w:fill="FFFFFF"/>
          </w:tcPr>
          <w:p w:rsidR="00D529BD" w:rsidRPr="008C58A5" w:rsidRDefault="00D96D51" w:rsidP="005458C3">
            <w:pPr>
              <w:ind w:left="57" w:right="57"/>
              <w:rPr>
                <w:rFonts w:ascii="Times New Roman" w:hAnsi="Times New Roman" w:cs="Times New Roman"/>
                <w:sz w:val="28"/>
                <w:szCs w:val="28"/>
              </w:rPr>
            </w:pPr>
            <w:r w:rsidRPr="008C58A5">
              <w:rPr>
                <w:rFonts w:ascii="Times New Roman" w:hAnsi="Times New Roman" w:cs="Times New Roman"/>
                <w:sz w:val="28"/>
                <w:szCs w:val="28"/>
              </w:rPr>
              <w:t>коштів державного бюджету</w:t>
            </w:r>
            <w:r w:rsidR="005458C3">
              <w:rPr>
                <w:rFonts w:ascii="Times New Roman" w:hAnsi="Times New Roman" w:cs="Times New Roman"/>
                <w:sz w:val="28"/>
                <w:szCs w:val="28"/>
              </w:rPr>
              <w:t>,</w:t>
            </w:r>
            <w:r w:rsidRPr="008C58A5">
              <w:rPr>
                <w:rFonts w:ascii="Times New Roman" w:hAnsi="Times New Roman" w:cs="Times New Roman"/>
                <w:sz w:val="28"/>
                <w:szCs w:val="28"/>
              </w:rPr>
              <w:t xml:space="preserve"> коштів обласного бюджету</w:t>
            </w:r>
            <w:r w:rsidR="005458C3">
              <w:rPr>
                <w:rFonts w:ascii="Times New Roman" w:hAnsi="Times New Roman" w:cs="Times New Roman"/>
                <w:sz w:val="28"/>
                <w:szCs w:val="28"/>
              </w:rPr>
              <w:t>,</w:t>
            </w:r>
            <w:r w:rsidRPr="008C58A5">
              <w:rPr>
                <w:rFonts w:ascii="Times New Roman" w:hAnsi="Times New Roman" w:cs="Times New Roman"/>
                <w:sz w:val="28"/>
                <w:szCs w:val="28"/>
              </w:rPr>
              <w:t xml:space="preserve"> коштів </w:t>
            </w:r>
            <w:r w:rsidR="005458C3">
              <w:rPr>
                <w:rFonts w:ascii="Times New Roman" w:hAnsi="Times New Roman" w:cs="Times New Roman"/>
                <w:sz w:val="28"/>
                <w:szCs w:val="28"/>
              </w:rPr>
              <w:t>місцевого</w:t>
            </w:r>
            <w:r w:rsidRPr="008C58A5">
              <w:rPr>
                <w:rFonts w:ascii="Times New Roman" w:hAnsi="Times New Roman" w:cs="Times New Roman"/>
                <w:sz w:val="28"/>
                <w:szCs w:val="28"/>
              </w:rPr>
              <w:t xml:space="preserve"> бюджету</w:t>
            </w:r>
            <w:r w:rsidR="005458C3">
              <w:rPr>
                <w:rFonts w:ascii="Times New Roman" w:hAnsi="Times New Roman" w:cs="Times New Roman"/>
                <w:sz w:val="28"/>
                <w:szCs w:val="28"/>
              </w:rPr>
              <w:t>,</w:t>
            </w:r>
            <w:r w:rsidRPr="008C58A5">
              <w:rPr>
                <w:rFonts w:ascii="Times New Roman" w:hAnsi="Times New Roman" w:cs="Times New Roman"/>
                <w:sz w:val="28"/>
                <w:szCs w:val="28"/>
              </w:rPr>
              <w:t xml:space="preserve"> коштів інших джерел</w:t>
            </w:r>
          </w:p>
        </w:tc>
        <w:tc>
          <w:tcPr>
            <w:tcW w:w="4703" w:type="dxa"/>
            <w:tcBorders>
              <w:top w:val="single" w:sz="4" w:space="0" w:color="auto"/>
              <w:left w:val="single" w:sz="4" w:space="0" w:color="auto"/>
              <w:bottom w:val="single" w:sz="4" w:space="0" w:color="auto"/>
              <w:right w:val="single" w:sz="4" w:space="0" w:color="auto"/>
            </w:tcBorders>
            <w:shd w:val="clear" w:color="auto" w:fill="FFFFFF"/>
          </w:tcPr>
          <w:p w:rsidR="00D529BD" w:rsidRPr="008C58A5" w:rsidRDefault="00B90279" w:rsidP="005458C3">
            <w:pPr>
              <w:ind w:left="57" w:right="57"/>
              <w:rPr>
                <w:rFonts w:ascii="Times New Roman" w:hAnsi="Times New Roman" w:cs="Times New Roman"/>
                <w:sz w:val="28"/>
                <w:szCs w:val="28"/>
              </w:rPr>
            </w:pPr>
            <w:r>
              <w:rPr>
                <w:rFonts w:ascii="Times New Roman" w:hAnsi="Times New Roman" w:cs="Times New Roman"/>
                <w:sz w:val="28"/>
                <w:szCs w:val="28"/>
              </w:rPr>
              <w:t>2 5</w:t>
            </w:r>
            <w:r w:rsidR="005458C3">
              <w:rPr>
                <w:rFonts w:ascii="Times New Roman" w:hAnsi="Times New Roman" w:cs="Times New Roman"/>
                <w:sz w:val="28"/>
                <w:szCs w:val="28"/>
              </w:rPr>
              <w:t>00</w:t>
            </w:r>
            <w:r w:rsidR="00D96D51" w:rsidRPr="008C58A5">
              <w:rPr>
                <w:rFonts w:ascii="Times New Roman" w:hAnsi="Times New Roman" w:cs="Times New Roman"/>
                <w:sz w:val="28"/>
                <w:szCs w:val="28"/>
              </w:rPr>
              <w:t>,0 тис.</w:t>
            </w:r>
            <w:r w:rsidR="005458C3">
              <w:rPr>
                <w:rFonts w:ascii="Times New Roman" w:hAnsi="Times New Roman" w:cs="Times New Roman"/>
                <w:sz w:val="28"/>
                <w:szCs w:val="28"/>
              </w:rPr>
              <w:t xml:space="preserve"> грн</w:t>
            </w:r>
          </w:p>
        </w:tc>
      </w:tr>
    </w:tbl>
    <w:p w:rsidR="00D529BD" w:rsidRPr="008C58A5" w:rsidRDefault="00D529BD" w:rsidP="005458C3">
      <w:pPr>
        <w:jc w:val="both"/>
        <w:rPr>
          <w:rFonts w:ascii="Times New Roman" w:hAnsi="Times New Roman" w:cs="Times New Roman"/>
          <w:sz w:val="28"/>
          <w:szCs w:val="28"/>
        </w:rPr>
        <w:sectPr w:rsidR="00D529BD" w:rsidRPr="008C58A5" w:rsidSect="008C58A5">
          <w:pgSz w:w="11900" w:h="16840"/>
          <w:pgMar w:top="1134" w:right="567" w:bottom="1134" w:left="1701" w:header="0" w:footer="6" w:gutter="0"/>
          <w:cols w:space="720"/>
          <w:noEndnote/>
          <w:docGrid w:linePitch="360"/>
        </w:sectPr>
      </w:pPr>
    </w:p>
    <w:p w:rsidR="00D529BD" w:rsidRPr="008C58A5" w:rsidRDefault="005458C3" w:rsidP="005458C3">
      <w:pPr>
        <w:ind w:left="13041"/>
        <w:jc w:val="both"/>
        <w:rPr>
          <w:rFonts w:ascii="Times New Roman" w:hAnsi="Times New Roman" w:cs="Times New Roman"/>
          <w:sz w:val="28"/>
          <w:szCs w:val="28"/>
        </w:rPr>
      </w:pPr>
      <w:r>
        <w:rPr>
          <w:rFonts w:ascii="Times New Roman" w:hAnsi="Times New Roman" w:cs="Times New Roman"/>
          <w:sz w:val="28"/>
          <w:szCs w:val="28"/>
        </w:rPr>
        <w:lastRenderedPageBreak/>
        <w:t>Додаток 2</w:t>
      </w:r>
    </w:p>
    <w:p w:rsidR="005458C3" w:rsidRDefault="005458C3" w:rsidP="005458C3">
      <w:pPr>
        <w:ind w:left="13041"/>
        <w:jc w:val="both"/>
        <w:rPr>
          <w:rFonts w:ascii="Times New Roman" w:hAnsi="Times New Roman" w:cs="Times New Roman"/>
          <w:sz w:val="28"/>
          <w:szCs w:val="28"/>
        </w:rPr>
      </w:pPr>
      <w:r>
        <w:rPr>
          <w:rFonts w:ascii="Times New Roman" w:hAnsi="Times New Roman" w:cs="Times New Roman"/>
          <w:sz w:val="28"/>
          <w:szCs w:val="28"/>
        </w:rPr>
        <w:t>до Програми</w:t>
      </w:r>
    </w:p>
    <w:p w:rsidR="005458C3" w:rsidRDefault="005458C3" w:rsidP="005458C3">
      <w:pPr>
        <w:jc w:val="center"/>
        <w:rPr>
          <w:rFonts w:ascii="Times New Roman" w:hAnsi="Times New Roman" w:cs="Times New Roman"/>
          <w:sz w:val="28"/>
          <w:szCs w:val="28"/>
        </w:rPr>
      </w:pPr>
    </w:p>
    <w:p w:rsidR="00D529BD" w:rsidRPr="005458C3" w:rsidRDefault="005458C3" w:rsidP="005458C3">
      <w:pPr>
        <w:jc w:val="center"/>
        <w:rPr>
          <w:rFonts w:ascii="Times New Roman" w:hAnsi="Times New Roman" w:cs="Times New Roman"/>
          <w:b/>
          <w:sz w:val="28"/>
          <w:szCs w:val="28"/>
        </w:rPr>
      </w:pPr>
      <w:r w:rsidRPr="005458C3">
        <w:rPr>
          <w:rFonts w:ascii="Times New Roman" w:hAnsi="Times New Roman" w:cs="Times New Roman"/>
          <w:b/>
          <w:sz w:val="28"/>
          <w:szCs w:val="28"/>
        </w:rPr>
        <w:t>НАПРЯМИ ДІЯЛЬНОСТІ ТА ЗАХОДИ</w:t>
      </w:r>
    </w:p>
    <w:p w:rsidR="00D529BD" w:rsidRDefault="005458C3" w:rsidP="005458C3">
      <w:pPr>
        <w:jc w:val="center"/>
        <w:rPr>
          <w:rFonts w:ascii="Times New Roman" w:hAnsi="Times New Roman" w:cs="Times New Roman"/>
          <w:b/>
          <w:sz w:val="28"/>
          <w:szCs w:val="28"/>
        </w:rPr>
      </w:pPr>
      <w:r w:rsidRPr="005458C3">
        <w:rPr>
          <w:rFonts w:ascii="Times New Roman" w:hAnsi="Times New Roman" w:cs="Times New Roman"/>
          <w:b/>
          <w:sz w:val="28"/>
          <w:szCs w:val="28"/>
        </w:rPr>
        <w:t>Програми енергозбереження та підвищення енергоефективності Звенигородської міської територіальної громади на 2023-2025 роки</w:t>
      </w:r>
    </w:p>
    <w:p w:rsidR="005458C3" w:rsidRPr="008C58A5" w:rsidRDefault="005458C3" w:rsidP="005458C3">
      <w:pPr>
        <w:jc w:val="center"/>
        <w:rPr>
          <w:rFonts w:ascii="Times New Roman" w:hAnsi="Times New Roman" w:cs="Times New Roman"/>
          <w:sz w:val="28"/>
          <w:szCs w:val="28"/>
        </w:rPr>
      </w:pPr>
    </w:p>
    <w:tbl>
      <w:tblPr>
        <w:tblOverlap w:val="never"/>
        <w:tblW w:w="14278" w:type="dxa"/>
        <w:tblLayout w:type="fixed"/>
        <w:tblCellMar>
          <w:left w:w="10" w:type="dxa"/>
          <w:right w:w="10" w:type="dxa"/>
        </w:tblCellMar>
        <w:tblLook w:val="04A0" w:firstRow="1" w:lastRow="0" w:firstColumn="1" w:lastColumn="0" w:noHBand="0" w:noVBand="1"/>
      </w:tblPr>
      <w:tblGrid>
        <w:gridCol w:w="481"/>
        <w:gridCol w:w="2705"/>
        <w:gridCol w:w="1395"/>
        <w:gridCol w:w="2218"/>
        <w:gridCol w:w="1560"/>
        <w:gridCol w:w="1275"/>
        <w:gridCol w:w="1134"/>
        <w:gridCol w:w="1035"/>
        <w:gridCol w:w="1091"/>
        <w:gridCol w:w="1384"/>
      </w:tblGrid>
      <w:tr w:rsidR="00C411D9" w:rsidRPr="00C411D9" w:rsidTr="00C411D9">
        <w:trPr>
          <w:trHeight w:hRule="exact" w:val="734"/>
        </w:trPr>
        <w:tc>
          <w:tcPr>
            <w:tcW w:w="481" w:type="dxa"/>
            <w:vMerge w:val="restart"/>
            <w:tcBorders>
              <w:top w:val="single" w:sz="4" w:space="0" w:color="auto"/>
              <w:left w:val="single" w:sz="4" w:space="0" w:color="auto"/>
            </w:tcBorders>
            <w:shd w:val="clear" w:color="auto" w:fill="FFFFFF"/>
          </w:tcPr>
          <w:p w:rsidR="00C411D9" w:rsidRPr="00C411D9" w:rsidRDefault="00C411D9" w:rsidP="005458C3">
            <w:pPr>
              <w:ind w:left="57" w:right="57"/>
              <w:jc w:val="center"/>
              <w:rPr>
                <w:rFonts w:ascii="Times New Roman" w:hAnsi="Times New Roman" w:cs="Times New Roman"/>
              </w:rPr>
            </w:pPr>
            <w:r w:rsidRPr="00C411D9">
              <w:rPr>
                <w:rFonts w:ascii="Times New Roman" w:hAnsi="Times New Roman" w:cs="Times New Roman"/>
              </w:rPr>
              <w:t>№ з/п</w:t>
            </w:r>
          </w:p>
        </w:tc>
        <w:tc>
          <w:tcPr>
            <w:tcW w:w="2705" w:type="dxa"/>
            <w:vMerge w:val="restart"/>
            <w:tcBorders>
              <w:top w:val="single" w:sz="4" w:space="0" w:color="auto"/>
              <w:left w:val="single" w:sz="4" w:space="0" w:color="auto"/>
            </w:tcBorders>
            <w:shd w:val="clear" w:color="auto" w:fill="FFFFFF"/>
          </w:tcPr>
          <w:p w:rsidR="00C411D9" w:rsidRPr="00C411D9" w:rsidRDefault="00C411D9" w:rsidP="005458C3">
            <w:pPr>
              <w:ind w:left="57" w:right="57"/>
              <w:jc w:val="center"/>
              <w:rPr>
                <w:rFonts w:ascii="Times New Roman" w:hAnsi="Times New Roman" w:cs="Times New Roman"/>
              </w:rPr>
            </w:pPr>
            <w:r w:rsidRPr="00C411D9">
              <w:rPr>
                <w:rFonts w:ascii="Times New Roman" w:hAnsi="Times New Roman" w:cs="Times New Roman"/>
              </w:rPr>
              <w:t>Перелік заходів програми</w:t>
            </w:r>
          </w:p>
        </w:tc>
        <w:tc>
          <w:tcPr>
            <w:tcW w:w="1395" w:type="dxa"/>
            <w:vMerge w:val="restart"/>
            <w:tcBorders>
              <w:top w:val="single" w:sz="4" w:space="0" w:color="auto"/>
              <w:left w:val="single" w:sz="4" w:space="0" w:color="auto"/>
            </w:tcBorders>
            <w:shd w:val="clear" w:color="auto" w:fill="FFFFFF"/>
          </w:tcPr>
          <w:p w:rsidR="00C411D9" w:rsidRPr="00C411D9" w:rsidRDefault="00C411D9" w:rsidP="005458C3">
            <w:pPr>
              <w:ind w:left="57" w:right="57"/>
              <w:jc w:val="center"/>
              <w:rPr>
                <w:rFonts w:ascii="Times New Roman" w:hAnsi="Times New Roman" w:cs="Times New Roman"/>
              </w:rPr>
            </w:pPr>
            <w:r w:rsidRPr="00C411D9">
              <w:rPr>
                <w:rFonts w:ascii="Times New Roman" w:hAnsi="Times New Roman" w:cs="Times New Roman"/>
              </w:rPr>
              <w:t>Строк</w:t>
            </w:r>
          </w:p>
          <w:p w:rsidR="00C411D9" w:rsidRPr="00C411D9" w:rsidRDefault="00C411D9" w:rsidP="005458C3">
            <w:pPr>
              <w:ind w:left="57" w:right="57"/>
              <w:jc w:val="center"/>
              <w:rPr>
                <w:rFonts w:ascii="Times New Roman" w:hAnsi="Times New Roman" w:cs="Times New Roman"/>
              </w:rPr>
            </w:pPr>
            <w:r w:rsidRPr="00C411D9">
              <w:rPr>
                <w:rFonts w:ascii="Times New Roman" w:hAnsi="Times New Roman" w:cs="Times New Roman"/>
              </w:rPr>
              <w:t>виконання</w:t>
            </w:r>
          </w:p>
          <w:p w:rsidR="00C411D9" w:rsidRPr="00C411D9" w:rsidRDefault="00C411D9" w:rsidP="005458C3">
            <w:pPr>
              <w:ind w:left="57" w:right="57"/>
              <w:jc w:val="center"/>
              <w:rPr>
                <w:rFonts w:ascii="Times New Roman" w:hAnsi="Times New Roman" w:cs="Times New Roman"/>
              </w:rPr>
            </w:pPr>
            <w:r w:rsidRPr="00C411D9">
              <w:rPr>
                <w:rFonts w:ascii="Times New Roman" w:hAnsi="Times New Roman" w:cs="Times New Roman"/>
              </w:rPr>
              <w:t>заходу</w:t>
            </w:r>
          </w:p>
        </w:tc>
        <w:tc>
          <w:tcPr>
            <w:tcW w:w="2218" w:type="dxa"/>
            <w:vMerge w:val="restart"/>
            <w:tcBorders>
              <w:top w:val="single" w:sz="4" w:space="0" w:color="auto"/>
              <w:left w:val="single" w:sz="4" w:space="0" w:color="auto"/>
            </w:tcBorders>
            <w:shd w:val="clear" w:color="auto" w:fill="FFFFFF"/>
          </w:tcPr>
          <w:p w:rsidR="00C411D9" w:rsidRPr="00C411D9" w:rsidRDefault="00C411D9" w:rsidP="005458C3">
            <w:pPr>
              <w:ind w:left="57" w:right="57"/>
              <w:jc w:val="center"/>
              <w:rPr>
                <w:rFonts w:ascii="Times New Roman" w:hAnsi="Times New Roman" w:cs="Times New Roman"/>
              </w:rPr>
            </w:pPr>
            <w:r w:rsidRPr="00C411D9">
              <w:rPr>
                <w:rFonts w:ascii="Times New Roman" w:hAnsi="Times New Roman" w:cs="Times New Roman"/>
              </w:rPr>
              <w:t>Виконавці</w:t>
            </w:r>
          </w:p>
        </w:tc>
        <w:tc>
          <w:tcPr>
            <w:tcW w:w="6095" w:type="dxa"/>
            <w:gridSpan w:val="5"/>
            <w:tcBorders>
              <w:top w:val="single" w:sz="4" w:space="0" w:color="auto"/>
              <w:left w:val="single" w:sz="4" w:space="0" w:color="auto"/>
            </w:tcBorders>
            <w:shd w:val="clear" w:color="auto" w:fill="FFFFFF"/>
          </w:tcPr>
          <w:p w:rsidR="00C411D9" w:rsidRPr="00C411D9" w:rsidRDefault="00C411D9" w:rsidP="005458C3">
            <w:pPr>
              <w:ind w:left="57" w:right="57"/>
              <w:jc w:val="center"/>
              <w:rPr>
                <w:rFonts w:ascii="Times New Roman" w:hAnsi="Times New Roman" w:cs="Times New Roman"/>
              </w:rPr>
            </w:pPr>
            <w:r w:rsidRPr="00C411D9">
              <w:rPr>
                <w:rFonts w:ascii="Times New Roman" w:hAnsi="Times New Roman" w:cs="Times New Roman"/>
              </w:rPr>
              <w:t>Обсяг фінансування у 2023-2025 роках, тис. грн</w:t>
            </w:r>
          </w:p>
        </w:tc>
        <w:tc>
          <w:tcPr>
            <w:tcW w:w="1384" w:type="dxa"/>
            <w:vMerge w:val="restart"/>
            <w:tcBorders>
              <w:top w:val="single" w:sz="4" w:space="0" w:color="auto"/>
              <w:left w:val="single" w:sz="4" w:space="0" w:color="auto"/>
              <w:right w:val="single" w:sz="4" w:space="0" w:color="auto"/>
            </w:tcBorders>
            <w:shd w:val="clear" w:color="auto" w:fill="FFFFFF"/>
          </w:tcPr>
          <w:p w:rsidR="00C411D9" w:rsidRPr="00C411D9" w:rsidRDefault="00C411D9" w:rsidP="005458C3">
            <w:pPr>
              <w:ind w:left="57" w:right="57"/>
              <w:jc w:val="center"/>
              <w:rPr>
                <w:rFonts w:ascii="Times New Roman" w:hAnsi="Times New Roman" w:cs="Times New Roman"/>
              </w:rPr>
            </w:pPr>
            <w:r w:rsidRPr="00C411D9">
              <w:rPr>
                <w:rFonts w:ascii="Times New Roman" w:hAnsi="Times New Roman" w:cs="Times New Roman"/>
              </w:rPr>
              <w:t>Очікуваний</w:t>
            </w:r>
          </w:p>
          <w:p w:rsidR="00C411D9" w:rsidRPr="00C411D9" w:rsidRDefault="00C411D9" w:rsidP="005458C3">
            <w:pPr>
              <w:ind w:left="57" w:right="57"/>
              <w:jc w:val="center"/>
              <w:rPr>
                <w:rFonts w:ascii="Times New Roman" w:hAnsi="Times New Roman" w:cs="Times New Roman"/>
              </w:rPr>
            </w:pPr>
            <w:r w:rsidRPr="00C411D9">
              <w:rPr>
                <w:rFonts w:ascii="Times New Roman" w:hAnsi="Times New Roman" w:cs="Times New Roman"/>
              </w:rPr>
              <w:t>результат</w:t>
            </w:r>
          </w:p>
        </w:tc>
      </w:tr>
      <w:tr w:rsidR="00C411D9" w:rsidRPr="00C411D9" w:rsidTr="00C411D9">
        <w:trPr>
          <w:trHeight w:hRule="exact" w:val="1488"/>
        </w:trPr>
        <w:tc>
          <w:tcPr>
            <w:tcW w:w="481" w:type="dxa"/>
            <w:vMerge/>
            <w:tcBorders>
              <w:left w:val="single" w:sz="4" w:space="0" w:color="auto"/>
              <w:bottom w:val="single" w:sz="4" w:space="0" w:color="auto"/>
            </w:tcBorders>
            <w:shd w:val="clear" w:color="auto" w:fill="FFFFFF"/>
          </w:tcPr>
          <w:p w:rsidR="00C411D9" w:rsidRPr="00C411D9" w:rsidRDefault="00C411D9" w:rsidP="005458C3">
            <w:pPr>
              <w:ind w:left="57" w:right="57"/>
              <w:rPr>
                <w:rFonts w:ascii="Times New Roman" w:hAnsi="Times New Roman" w:cs="Times New Roman"/>
              </w:rPr>
            </w:pPr>
          </w:p>
        </w:tc>
        <w:tc>
          <w:tcPr>
            <w:tcW w:w="2705" w:type="dxa"/>
            <w:vMerge/>
            <w:tcBorders>
              <w:left w:val="single" w:sz="4" w:space="0" w:color="auto"/>
              <w:bottom w:val="single" w:sz="4" w:space="0" w:color="auto"/>
            </w:tcBorders>
            <w:shd w:val="clear" w:color="auto" w:fill="FFFFFF"/>
          </w:tcPr>
          <w:p w:rsidR="00C411D9" w:rsidRPr="00C411D9" w:rsidRDefault="00C411D9" w:rsidP="005458C3">
            <w:pPr>
              <w:ind w:left="57" w:right="57"/>
              <w:rPr>
                <w:rFonts w:ascii="Times New Roman" w:hAnsi="Times New Roman" w:cs="Times New Roman"/>
              </w:rPr>
            </w:pPr>
          </w:p>
        </w:tc>
        <w:tc>
          <w:tcPr>
            <w:tcW w:w="1395" w:type="dxa"/>
            <w:vMerge/>
            <w:tcBorders>
              <w:left w:val="single" w:sz="4" w:space="0" w:color="auto"/>
              <w:bottom w:val="single" w:sz="4" w:space="0" w:color="auto"/>
            </w:tcBorders>
            <w:shd w:val="clear" w:color="auto" w:fill="FFFFFF"/>
          </w:tcPr>
          <w:p w:rsidR="00C411D9" w:rsidRPr="00C411D9" w:rsidRDefault="00C411D9" w:rsidP="005458C3">
            <w:pPr>
              <w:ind w:left="57" w:right="57"/>
              <w:rPr>
                <w:rFonts w:ascii="Times New Roman" w:hAnsi="Times New Roman" w:cs="Times New Roman"/>
              </w:rPr>
            </w:pPr>
          </w:p>
        </w:tc>
        <w:tc>
          <w:tcPr>
            <w:tcW w:w="2218" w:type="dxa"/>
            <w:vMerge/>
            <w:tcBorders>
              <w:left w:val="single" w:sz="4" w:space="0" w:color="auto"/>
              <w:bottom w:val="single" w:sz="4" w:space="0" w:color="auto"/>
            </w:tcBorders>
            <w:shd w:val="clear" w:color="auto" w:fill="FFFFFF"/>
          </w:tcPr>
          <w:p w:rsidR="00C411D9" w:rsidRPr="00C411D9" w:rsidRDefault="00C411D9" w:rsidP="005458C3">
            <w:pPr>
              <w:ind w:left="57" w:right="57"/>
              <w:rPr>
                <w:rFonts w:ascii="Times New Roman" w:hAnsi="Times New Roman" w:cs="Times New Roman"/>
              </w:rPr>
            </w:pPr>
          </w:p>
        </w:tc>
        <w:tc>
          <w:tcPr>
            <w:tcW w:w="1560" w:type="dxa"/>
            <w:tcBorders>
              <w:top w:val="single" w:sz="4" w:space="0" w:color="auto"/>
              <w:left w:val="single" w:sz="4" w:space="0" w:color="auto"/>
              <w:bottom w:val="single" w:sz="4" w:space="0" w:color="auto"/>
            </w:tcBorders>
            <w:shd w:val="clear" w:color="auto" w:fill="FFFFFF"/>
          </w:tcPr>
          <w:p w:rsidR="00C411D9" w:rsidRPr="00C411D9" w:rsidRDefault="00C411D9" w:rsidP="00C411D9">
            <w:pPr>
              <w:ind w:left="57" w:right="57"/>
              <w:jc w:val="center"/>
              <w:rPr>
                <w:rFonts w:ascii="Times New Roman" w:hAnsi="Times New Roman" w:cs="Times New Roman"/>
              </w:rPr>
            </w:pPr>
            <w:r w:rsidRPr="00C411D9">
              <w:rPr>
                <w:rFonts w:ascii="Times New Roman" w:hAnsi="Times New Roman" w:cs="Times New Roman"/>
              </w:rPr>
              <w:t>Державний</w:t>
            </w:r>
          </w:p>
          <w:p w:rsidR="00C411D9" w:rsidRPr="00C411D9" w:rsidRDefault="00C411D9" w:rsidP="00C411D9">
            <w:pPr>
              <w:ind w:left="57" w:right="57"/>
              <w:jc w:val="center"/>
              <w:rPr>
                <w:rFonts w:ascii="Times New Roman" w:hAnsi="Times New Roman" w:cs="Times New Roman"/>
              </w:rPr>
            </w:pPr>
            <w:r w:rsidRPr="00C411D9">
              <w:rPr>
                <w:rFonts w:ascii="Times New Roman" w:hAnsi="Times New Roman" w:cs="Times New Roman"/>
              </w:rPr>
              <w:t>бюджет</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C411D9" w:rsidRPr="00C411D9" w:rsidRDefault="00C411D9" w:rsidP="00C411D9">
            <w:pPr>
              <w:ind w:left="57" w:right="57"/>
              <w:jc w:val="center"/>
              <w:rPr>
                <w:rFonts w:ascii="Times New Roman" w:hAnsi="Times New Roman" w:cs="Times New Roman"/>
              </w:rPr>
            </w:pPr>
            <w:r w:rsidRPr="00C411D9">
              <w:rPr>
                <w:rFonts w:ascii="Times New Roman" w:hAnsi="Times New Roman" w:cs="Times New Roman"/>
              </w:rPr>
              <w:t>Обласний</w:t>
            </w:r>
          </w:p>
          <w:p w:rsidR="00C411D9" w:rsidRPr="00C411D9" w:rsidRDefault="00C411D9" w:rsidP="00C411D9">
            <w:pPr>
              <w:ind w:left="57" w:right="57"/>
              <w:jc w:val="center"/>
              <w:rPr>
                <w:rFonts w:ascii="Times New Roman" w:hAnsi="Times New Roman" w:cs="Times New Roman"/>
              </w:rPr>
            </w:pPr>
            <w:r w:rsidRPr="00C411D9">
              <w:rPr>
                <w:rFonts w:ascii="Times New Roman" w:hAnsi="Times New Roman" w:cs="Times New Roman"/>
              </w:rPr>
              <w:t>бюджет</w:t>
            </w:r>
          </w:p>
        </w:tc>
        <w:tc>
          <w:tcPr>
            <w:tcW w:w="1134" w:type="dxa"/>
            <w:tcBorders>
              <w:top w:val="single" w:sz="4" w:space="0" w:color="auto"/>
              <w:left w:val="single" w:sz="4" w:space="0" w:color="auto"/>
              <w:bottom w:val="single" w:sz="4" w:space="0" w:color="auto"/>
            </w:tcBorders>
            <w:shd w:val="clear" w:color="auto" w:fill="FFFFFF"/>
          </w:tcPr>
          <w:p w:rsidR="00C411D9" w:rsidRPr="00C411D9" w:rsidRDefault="00C411D9" w:rsidP="00C411D9">
            <w:pPr>
              <w:ind w:left="57" w:right="57"/>
              <w:jc w:val="center"/>
              <w:rPr>
                <w:rFonts w:ascii="Times New Roman" w:hAnsi="Times New Roman" w:cs="Times New Roman"/>
              </w:rPr>
            </w:pPr>
            <w:r>
              <w:rPr>
                <w:rFonts w:ascii="Times New Roman" w:hAnsi="Times New Roman" w:cs="Times New Roman"/>
              </w:rPr>
              <w:t>Місцевий</w:t>
            </w:r>
          </w:p>
          <w:p w:rsidR="00C411D9" w:rsidRPr="00C411D9" w:rsidRDefault="00C411D9" w:rsidP="00C411D9">
            <w:pPr>
              <w:ind w:left="57" w:right="57"/>
              <w:jc w:val="center"/>
              <w:rPr>
                <w:rFonts w:ascii="Times New Roman" w:hAnsi="Times New Roman" w:cs="Times New Roman"/>
              </w:rPr>
            </w:pPr>
            <w:r>
              <w:rPr>
                <w:rFonts w:ascii="Times New Roman" w:hAnsi="Times New Roman" w:cs="Times New Roman"/>
              </w:rPr>
              <w:t>бюджет</w:t>
            </w:r>
          </w:p>
        </w:tc>
        <w:tc>
          <w:tcPr>
            <w:tcW w:w="1035" w:type="dxa"/>
            <w:tcBorders>
              <w:top w:val="single" w:sz="4" w:space="0" w:color="auto"/>
              <w:left w:val="single" w:sz="4" w:space="0" w:color="auto"/>
              <w:bottom w:val="single" w:sz="4" w:space="0" w:color="auto"/>
            </w:tcBorders>
            <w:shd w:val="clear" w:color="auto" w:fill="FFFFFF"/>
          </w:tcPr>
          <w:p w:rsidR="00C411D9" w:rsidRPr="00C411D9" w:rsidRDefault="00C411D9" w:rsidP="005458C3">
            <w:pPr>
              <w:ind w:left="57" w:right="57"/>
              <w:jc w:val="center"/>
              <w:rPr>
                <w:rFonts w:ascii="Times New Roman" w:hAnsi="Times New Roman" w:cs="Times New Roman"/>
              </w:rPr>
            </w:pPr>
            <w:r>
              <w:rPr>
                <w:rFonts w:ascii="Times New Roman" w:hAnsi="Times New Roman" w:cs="Times New Roman"/>
              </w:rPr>
              <w:t>Грантові кошти</w:t>
            </w:r>
          </w:p>
        </w:tc>
        <w:tc>
          <w:tcPr>
            <w:tcW w:w="1091" w:type="dxa"/>
            <w:tcBorders>
              <w:top w:val="single" w:sz="4" w:space="0" w:color="auto"/>
              <w:left w:val="single" w:sz="4" w:space="0" w:color="auto"/>
              <w:bottom w:val="single" w:sz="4" w:space="0" w:color="auto"/>
            </w:tcBorders>
            <w:shd w:val="clear" w:color="auto" w:fill="FFFFFF"/>
          </w:tcPr>
          <w:p w:rsidR="00C411D9" w:rsidRPr="00C411D9" w:rsidRDefault="00C411D9" w:rsidP="005458C3">
            <w:pPr>
              <w:ind w:left="57" w:right="57"/>
              <w:jc w:val="center"/>
              <w:rPr>
                <w:rFonts w:ascii="Times New Roman" w:hAnsi="Times New Roman" w:cs="Times New Roman"/>
              </w:rPr>
            </w:pPr>
            <w:r w:rsidRPr="00C411D9">
              <w:rPr>
                <w:rFonts w:ascii="Times New Roman" w:hAnsi="Times New Roman" w:cs="Times New Roman"/>
              </w:rPr>
              <w:t>Разом:</w:t>
            </w:r>
          </w:p>
        </w:tc>
        <w:tc>
          <w:tcPr>
            <w:tcW w:w="1384" w:type="dxa"/>
            <w:vMerge/>
            <w:tcBorders>
              <w:left w:val="single" w:sz="4" w:space="0" w:color="auto"/>
              <w:bottom w:val="single" w:sz="4" w:space="0" w:color="auto"/>
              <w:right w:val="single" w:sz="4" w:space="0" w:color="auto"/>
            </w:tcBorders>
            <w:shd w:val="clear" w:color="auto" w:fill="FFFFFF"/>
          </w:tcPr>
          <w:p w:rsidR="00C411D9" w:rsidRPr="00C411D9" w:rsidRDefault="00C411D9" w:rsidP="005458C3">
            <w:pPr>
              <w:ind w:left="57" w:right="57"/>
              <w:rPr>
                <w:rFonts w:ascii="Times New Roman" w:hAnsi="Times New Roman" w:cs="Times New Roman"/>
              </w:rPr>
            </w:pPr>
          </w:p>
        </w:tc>
      </w:tr>
      <w:tr w:rsidR="00C411D9" w:rsidRPr="00C411D9" w:rsidTr="00C411D9">
        <w:trPr>
          <w:trHeight w:hRule="exact" w:val="2609"/>
        </w:trPr>
        <w:tc>
          <w:tcPr>
            <w:tcW w:w="481" w:type="dxa"/>
            <w:tcBorders>
              <w:top w:val="single" w:sz="4" w:space="0" w:color="auto"/>
              <w:left w:val="single" w:sz="4" w:space="0" w:color="auto"/>
              <w:bottom w:val="single" w:sz="4" w:space="0" w:color="auto"/>
            </w:tcBorders>
            <w:shd w:val="clear" w:color="auto" w:fill="FFFFFF"/>
          </w:tcPr>
          <w:p w:rsidR="00C411D9" w:rsidRPr="00C411D9" w:rsidRDefault="00C411D9" w:rsidP="005458C3">
            <w:pPr>
              <w:ind w:left="57" w:right="57"/>
              <w:rPr>
                <w:rFonts w:ascii="Times New Roman" w:hAnsi="Times New Roman" w:cs="Times New Roman"/>
              </w:rPr>
            </w:pPr>
            <w:r w:rsidRPr="00C411D9">
              <w:rPr>
                <w:rFonts w:ascii="Times New Roman" w:hAnsi="Times New Roman" w:cs="Times New Roman"/>
              </w:rPr>
              <w:t>1.</w:t>
            </w:r>
          </w:p>
        </w:tc>
        <w:tc>
          <w:tcPr>
            <w:tcW w:w="2705" w:type="dxa"/>
            <w:tcBorders>
              <w:top w:val="single" w:sz="4" w:space="0" w:color="auto"/>
              <w:left w:val="single" w:sz="4" w:space="0" w:color="auto"/>
              <w:bottom w:val="single" w:sz="4" w:space="0" w:color="auto"/>
            </w:tcBorders>
            <w:shd w:val="clear" w:color="auto" w:fill="FFFFFF"/>
          </w:tcPr>
          <w:p w:rsidR="00C411D9" w:rsidRPr="00C411D9" w:rsidRDefault="00C411D9" w:rsidP="00C411D9">
            <w:pPr>
              <w:ind w:left="57" w:right="57"/>
              <w:rPr>
                <w:rFonts w:ascii="Times New Roman" w:hAnsi="Times New Roman" w:cs="Times New Roman"/>
              </w:rPr>
            </w:pPr>
            <w:r>
              <w:rPr>
                <w:rFonts w:ascii="Times New Roman" w:hAnsi="Times New Roman" w:cs="Times New Roman"/>
              </w:rPr>
              <w:t>Енергомодернізація насосної частини</w:t>
            </w:r>
            <w:r w:rsidRPr="00C411D9">
              <w:rPr>
                <w:rFonts w:ascii="Times New Roman" w:hAnsi="Times New Roman" w:cs="Times New Roman"/>
              </w:rPr>
              <w:t xml:space="preserve"> з двигуном</w:t>
            </w:r>
            <w:r>
              <w:rPr>
                <w:rFonts w:ascii="Times New Roman" w:hAnsi="Times New Roman" w:cs="Times New Roman"/>
              </w:rPr>
              <w:t xml:space="preserve"> та шафою керування для станції водозабору</w:t>
            </w:r>
          </w:p>
        </w:tc>
        <w:tc>
          <w:tcPr>
            <w:tcW w:w="1395" w:type="dxa"/>
            <w:tcBorders>
              <w:top w:val="single" w:sz="4" w:space="0" w:color="auto"/>
              <w:left w:val="single" w:sz="4" w:space="0" w:color="auto"/>
              <w:bottom w:val="single" w:sz="4" w:space="0" w:color="auto"/>
            </w:tcBorders>
            <w:shd w:val="clear" w:color="auto" w:fill="FFFFFF"/>
          </w:tcPr>
          <w:p w:rsidR="00C411D9" w:rsidRPr="00C411D9" w:rsidRDefault="00C411D9" w:rsidP="005458C3">
            <w:pPr>
              <w:ind w:left="57" w:right="57"/>
              <w:rPr>
                <w:rFonts w:ascii="Times New Roman" w:hAnsi="Times New Roman" w:cs="Times New Roman"/>
              </w:rPr>
            </w:pPr>
            <w:r>
              <w:rPr>
                <w:rFonts w:ascii="Times New Roman" w:hAnsi="Times New Roman" w:cs="Times New Roman"/>
              </w:rPr>
              <w:t>2023-2025 роки</w:t>
            </w:r>
          </w:p>
        </w:tc>
        <w:tc>
          <w:tcPr>
            <w:tcW w:w="2218" w:type="dxa"/>
            <w:tcBorders>
              <w:top w:val="single" w:sz="4" w:space="0" w:color="auto"/>
              <w:left w:val="single" w:sz="4" w:space="0" w:color="auto"/>
              <w:bottom w:val="single" w:sz="4" w:space="0" w:color="auto"/>
            </w:tcBorders>
            <w:shd w:val="clear" w:color="auto" w:fill="FFFFFF"/>
          </w:tcPr>
          <w:p w:rsidR="00C411D9" w:rsidRPr="00C411D9" w:rsidRDefault="00C411D9" w:rsidP="005458C3">
            <w:pPr>
              <w:ind w:left="57" w:right="57"/>
              <w:rPr>
                <w:rFonts w:ascii="Times New Roman" w:hAnsi="Times New Roman" w:cs="Times New Roman"/>
              </w:rPr>
            </w:pPr>
            <w:r>
              <w:rPr>
                <w:rFonts w:ascii="Times New Roman" w:hAnsi="Times New Roman" w:cs="Times New Roman"/>
              </w:rPr>
              <w:t>Виконавчий комітет Звенигородської міської ради, комунальне підприємство «Водопостачання та водовідведення Звенигородської міської ради»</w:t>
            </w:r>
          </w:p>
        </w:tc>
        <w:tc>
          <w:tcPr>
            <w:tcW w:w="1560" w:type="dxa"/>
            <w:tcBorders>
              <w:top w:val="single" w:sz="4" w:space="0" w:color="auto"/>
              <w:left w:val="single" w:sz="4" w:space="0" w:color="auto"/>
              <w:bottom w:val="single" w:sz="4" w:space="0" w:color="auto"/>
            </w:tcBorders>
            <w:shd w:val="clear" w:color="auto" w:fill="FFFFFF"/>
          </w:tcPr>
          <w:p w:rsidR="00C411D9" w:rsidRPr="00C411D9" w:rsidRDefault="00C2297E" w:rsidP="005458C3">
            <w:pPr>
              <w:ind w:left="57" w:right="57"/>
              <w:rPr>
                <w:rFonts w:ascii="Times New Roman" w:hAnsi="Times New Roman" w:cs="Times New Roman"/>
              </w:rPr>
            </w:pPr>
            <w:r>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C411D9" w:rsidRPr="00C411D9" w:rsidRDefault="00C2297E" w:rsidP="005458C3">
            <w:pPr>
              <w:ind w:left="57" w:right="57"/>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tcBorders>
            <w:shd w:val="clear" w:color="auto" w:fill="FFFFFF"/>
          </w:tcPr>
          <w:p w:rsidR="00C411D9" w:rsidRPr="00C411D9" w:rsidRDefault="00C411D9" w:rsidP="005458C3">
            <w:pPr>
              <w:ind w:left="57" w:right="57"/>
              <w:rPr>
                <w:rFonts w:ascii="Times New Roman" w:hAnsi="Times New Roman" w:cs="Times New Roman"/>
              </w:rPr>
            </w:pPr>
            <w:r>
              <w:rPr>
                <w:rFonts w:ascii="Times New Roman" w:hAnsi="Times New Roman" w:cs="Times New Roman"/>
              </w:rPr>
              <w:t>2 5</w:t>
            </w:r>
            <w:r w:rsidRPr="00C411D9">
              <w:rPr>
                <w:rFonts w:ascii="Times New Roman" w:hAnsi="Times New Roman" w:cs="Times New Roman"/>
              </w:rPr>
              <w:t>00,0</w:t>
            </w:r>
          </w:p>
        </w:tc>
        <w:tc>
          <w:tcPr>
            <w:tcW w:w="1035" w:type="dxa"/>
            <w:tcBorders>
              <w:top w:val="single" w:sz="4" w:space="0" w:color="auto"/>
              <w:left w:val="single" w:sz="4" w:space="0" w:color="auto"/>
              <w:bottom w:val="single" w:sz="4" w:space="0" w:color="auto"/>
            </w:tcBorders>
            <w:shd w:val="clear" w:color="auto" w:fill="FFFFFF"/>
          </w:tcPr>
          <w:p w:rsidR="00C411D9" w:rsidRPr="00C411D9" w:rsidRDefault="00C2297E" w:rsidP="005458C3">
            <w:pPr>
              <w:ind w:left="57" w:right="57"/>
              <w:rPr>
                <w:rFonts w:ascii="Times New Roman" w:hAnsi="Times New Roman" w:cs="Times New Roman"/>
              </w:rPr>
            </w:pPr>
            <w:r>
              <w:rPr>
                <w:rFonts w:ascii="Times New Roman" w:hAnsi="Times New Roman" w:cs="Times New Roman"/>
              </w:rPr>
              <w:t>-</w:t>
            </w:r>
          </w:p>
        </w:tc>
        <w:tc>
          <w:tcPr>
            <w:tcW w:w="1091" w:type="dxa"/>
            <w:tcBorders>
              <w:top w:val="single" w:sz="4" w:space="0" w:color="auto"/>
              <w:left w:val="single" w:sz="4" w:space="0" w:color="auto"/>
              <w:bottom w:val="single" w:sz="4" w:space="0" w:color="auto"/>
            </w:tcBorders>
            <w:shd w:val="clear" w:color="auto" w:fill="FFFFFF"/>
          </w:tcPr>
          <w:p w:rsidR="00C411D9" w:rsidRPr="00C411D9" w:rsidRDefault="00C411D9" w:rsidP="005458C3">
            <w:pPr>
              <w:ind w:left="57" w:right="57"/>
              <w:rPr>
                <w:rFonts w:ascii="Times New Roman" w:hAnsi="Times New Roman" w:cs="Times New Roman"/>
              </w:rPr>
            </w:pPr>
            <w:r>
              <w:rPr>
                <w:rFonts w:ascii="Times New Roman" w:hAnsi="Times New Roman" w:cs="Times New Roman"/>
              </w:rPr>
              <w:t>2 5</w:t>
            </w:r>
            <w:r w:rsidRPr="00C411D9">
              <w:rPr>
                <w:rFonts w:ascii="Times New Roman" w:hAnsi="Times New Roman" w:cs="Times New Roman"/>
              </w:rPr>
              <w:t>00,0</w:t>
            </w:r>
          </w:p>
        </w:tc>
        <w:tc>
          <w:tcPr>
            <w:tcW w:w="1384" w:type="dxa"/>
            <w:tcBorders>
              <w:top w:val="single" w:sz="4" w:space="0" w:color="auto"/>
              <w:left w:val="single" w:sz="4" w:space="0" w:color="auto"/>
              <w:bottom w:val="single" w:sz="4" w:space="0" w:color="auto"/>
              <w:right w:val="single" w:sz="4" w:space="0" w:color="auto"/>
            </w:tcBorders>
            <w:shd w:val="clear" w:color="auto" w:fill="FFFFFF"/>
          </w:tcPr>
          <w:p w:rsidR="00C411D9" w:rsidRPr="00C411D9" w:rsidRDefault="00C411D9" w:rsidP="005458C3">
            <w:pPr>
              <w:ind w:left="57" w:right="57"/>
              <w:rPr>
                <w:rFonts w:ascii="Times New Roman" w:hAnsi="Times New Roman" w:cs="Times New Roman"/>
              </w:rPr>
            </w:pPr>
            <w:r w:rsidRPr="00C411D9">
              <w:rPr>
                <w:rFonts w:ascii="Times New Roman" w:hAnsi="Times New Roman" w:cs="Times New Roman"/>
              </w:rPr>
              <w:t>Зменшення витрат електричної енергії – 291</w:t>
            </w:r>
            <w:r>
              <w:rPr>
                <w:rFonts w:ascii="Times New Roman" w:hAnsi="Times New Roman" w:cs="Times New Roman"/>
              </w:rPr>
              <w:t> </w:t>
            </w:r>
            <w:r w:rsidRPr="00C411D9">
              <w:rPr>
                <w:rFonts w:ascii="Times New Roman" w:hAnsi="Times New Roman" w:cs="Times New Roman"/>
              </w:rPr>
              <w:t>200 кВт/рік</w:t>
            </w:r>
            <w:r>
              <w:rPr>
                <w:rFonts w:ascii="Times New Roman" w:hAnsi="Times New Roman" w:cs="Times New Roman"/>
              </w:rPr>
              <w:t xml:space="preserve"> (</w:t>
            </w:r>
            <w:r w:rsidRPr="00C411D9">
              <w:rPr>
                <w:rFonts w:ascii="Times New Roman" w:hAnsi="Times New Roman" w:cs="Times New Roman"/>
              </w:rPr>
              <w:t>1 456</w:t>
            </w:r>
            <w:r>
              <w:rPr>
                <w:rFonts w:ascii="Times New Roman" w:hAnsi="Times New Roman" w:cs="Times New Roman"/>
              </w:rPr>
              <w:t> </w:t>
            </w:r>
            <w:r w:rsidRPr="00C411D9">
              <w:rPr>
                <w:rFonts w:ascii="Times New Roman" w:hAnsi="Times New Roman" w:cs="Times New Roman"/>
              </w:rPr>
              <w:t>000</w:t>
            </w:r>
            <w:r>
              <w:rPr>
                <w:rFonts w:ascii="Times New Roman" w:hAnsi="Times New Roman" w:cs="Times New Roman"/>
              </w:rPr>
              <w:t>,0 грн/рік)</w:t>
            </w:r>
          </w:p>
        </w:tc>
      </w:tr>
    </w:tbl>
    <w:p w:rsidR="005458C3" w:rsidRDefault="005458C3" w:rsidP="005458C3">
      <w:pPr>
        <w:jc w:val="both"/>
        <w:rPr>
          <w:rFonts w:ascii="Times New Roman" w:hAnsi="Times New Roman" w:cs="Times New Roman"/>
          <w:sz w:val="28"/>
          <w:szCs w:val="28"/>
        </w:rPr>
      </w:pPr>
    </w:p>
    <w:p w:rsidR="005458C3" w:rsidRDefault="005458C3" w:rsidP="005458C3">
      <w:pPr>
        <w:jc w:val="both"/>
        <w:rPr>
          <w:rFonts w:ascii="Times New Roman" w:hAnsi="Times New Roman" w:cs="Times New Roman"/>
          <w:sz w:val="28"/>
          <w:szCs w:val="28"/>
        </w:rPr>
      </w:pPr>
    </w:p>
    <w:p w:rsidR="00B90279" w:rsidRDefault="00B90279" w:rsidP="005458C3">
      <w:pPr>
        <w:jc w:val="both"/>
        <w:rPr>
          <w:rFonts w:ascii="Times New Roman" w:hAnsi="Times New Roman" w:cs="Times New Roman"/>
          <w:sz w:val="28"/>
          <w:szCs w:val="28"/>
        </w:rPr>
      </w:pPr>
    </w:p>
    <w:p w:rsidR="00D529BD" w:rsidRPr="008C58A5" w:rsidRDefault="005458C3" w:rsidP="005458C3">
      <w:pPr>
        <w:jc w:val="both"/>
        <w:rPr>
          <w:rFonts w:ascii="Times New Roman" w:hAnsi="Times New Roman" w:cs="Times New Roman"/>
          <w:sz w:val="28"/>
          <w:szCs w:val="28"/>
        </w:rPr>
      </w:pPr>
      <w:r>
        <w:rPr>
          <w:rFonts w:ascii="Times New Roman" w:hAnsi="Times New Roman" w:cs="Times New Roman"/>
          <w:sz w:val="28"/>
          <w:szCs w:val="28"/>
        </w:rPr>
        <w:t>Міський</w:t>
      </w:r>
      <w:r w:rsidR="00D96D51" w:rsidRPr="008C58A5">
        <w:rPr>
          <w:rFonts w:ascii="Times New Roman" w:hAnsi="Times New Roman" w:cs="Times New Roman"/>
          <w:sz w:val="28"/>
          <w:szCs w:val="28"/>
        </w:rPr>
        <w:t xml:space="preserve"> голова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Олександр САЄНКО</w:t>
      </w:r>
    </w:p>
    <w:sectPr w:rsidR="00D529BD" w:rsidRPr="008C58A5" w:rsidSect="008C58A5">
      <w:pgSz w:w="16840" w:h="11900" w:orient="landscape"/>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981" w:rsidRDefault="00F71981">
      <w:r>
        <w:separator/>
      </w:r>
    </w:p>
  </w:endnote>
  <w:endnote w:type="continuationSeparator" w:id="0">
    <w:p w:rsidR="00F71981" w:rsidRDefault="00F71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981" w:rsidRDefault="00F71981"/>
  </w:footnote>
  <w:footnote w:type="continuationSeparator" w:id="0">
    <w:p w:rsidR="00F71981" w:rsidRDefault="00F71981"/>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3B4"/>
    <w:multiLevelType w:val="multilevel"/>
    <w:tmpl w:val="2A0EB136"/>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78402C"/>
    <w:multiLevelType w:val="hybridMultilevel"/>
    <w:tmpl w:val="33A83B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3D402BE"/>
    <w:multiLevelType w:val="hybridMultilevel"/>
    <w:tmpl w:val="B0EAAB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CE60B70"/>
    <w:multiLevelType w:val="hybridMultilevel"/>
    <w:tmpl w:val="F1E0B7A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A74A51"/>
    <w:multiLevelType w:val="hybridMultilevel"/>
    <w:tmpl w:val="A1888EC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5904458"/>
    <w:multiLevelType w:val="multilevel"/>
    <w:tmpl w:val="4FBA15F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330DAA"/>
    <w:multiLevelType w:val="hybridMultilevel"/>
    <w:tmpl w:val="0DDC21CC"/>
    <w:lvl w:ilvl="0" w:tplc="9D9C10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1F62AD4"/>
    <w:multiLevelType w:val="multilevel"/>
    <w:tmpl w:val="A2D42F6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F082E02"/>
    <w:multiLevelType w:val="hybridMultilevel"/>
    <w:tmpl w:val="2B36245A"/>
    <w:lvl w:ilvl="0" w:tplc="950C60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04A786C"/>
    <w:multiLevelType w:val="hybridMultilevel"/>
    <w:tmpl w:val="23F8685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65D9079A"/>
    <w:multiLevelType w:val="multilevel"/>
    <w:tmpl w:val="B1BE3DD2"/>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9CF4398"/>
    <w:multiLevelType w:val="multilevel"/>
    <w:tmpl w:val="AC967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A293F33"/>
    <w:multiLevelType w:val="multilevel"/>
    <w:tmpl w:val="B4525D40"/>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7"/>
  </w:num>
  <w:num w:numId="3">
    <w:abstractNumId w:val="0"/>
  </w:num>
  <w:num w:numId="4">
    <w:abstractNumId w:val="12"/>
  </w:num>
  <w:num w:numId="5">
    <w:abstractNumId w:val="10"/>
  </w:num>
  <w:num w:numId="6">
    <w:abstractNumId w:val="11"/>
  </w:num>
  <w:num w:numId="7">
    <w:abstractNumId w:val="4"/>
  </w:num>
  <w:num w:numId="8">
    <w:abstractNumId w:val="6"/>
  </w:num>
  <w:num w:numId="9">
    <w:abstractNumId w:val="2"/>
  </w:num>
  <w:num w:numId="10">
    <w:abstractNumId w:val="1"/>
  </w:num>
  <w:num w:numId="11">
    <w:abstractNumId w:val="8"/>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9BD"/>
    <w:rsid w:val="00033661"/>
    <w:rsid w:val="00084E40"/>
    <w:rsid w:val="00301013"/>
    <w:rsid w:val="003B22E8"/>
    <w:rsid w:val="003B3F47"/>
    <w:rsid w:val="004116A7"/>
    <w:rsid w:val="004515BB"/>
    <w:rsid w:val="00456503"/>
    <w:rsid w:val="00456618"/>
    <w:rsid w:val="004F16C2"/>
    <w:rsid w:val="005173B8"/>
    <w:rsid w:val="005458C3"/>
    <w:rsid w:val="005A6DFA"/>
    <w:rsid w:val="00603BE0"/>
    <w:rsid w:val="00805B66"/>
    <w:rsid w:val="008A79EA"/>
    <w:rsid w:val="008C55E4"/>
    <w:rsid w:val="008C58A5"/>
    <w:rsid w:val="00996BE4"/>
    <w:rsid w:val="009E55D5"/>
    <w:rsid w:val="009E6849"/>
    <w:rsid w:val="00A569BB"/>
    <w:rsid w:val="00AA08F8"/>
    <w:rsid w:val="00B30653"/>
    <w:rsid w:val="00B63908"/>
    <w:rsid w:val="00B90279"/>
    <w:rsid w:val="00C2297E"/>
    <w:rsid w:val="00C35083"/>
    <w:rsid w:val="00C411D9"/>
    <w:rsid w:val="00C97187"/>
    <w:rsid w:val="00D529BD"/>
    <w:rsid w:val="00D96D51"/>
    <w:rsid w:val="00DF17E0"/>
    <w:rsid w:val="00EA6502"/>
    <w:rsid w:val="00EB0796"/>
    <w:rsid w:val="00F46AD8"/>
    <w:rsid w:val="00F51D59"/>
    <w:rsid w:val="00F719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97DB5"/>
  <w15:docId w15:val="{4F0332B0-1738-455D-BFCE-63A0EF35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и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4">
    <w:name w:val="Основний текст (4)_"/>
    <w:basedOn w:val="a0"/>
    <w:link w:val="40"/>
    <w:rPr>
      <w:rFonts w:ascii="Times New Roman" w:eastAsia="Times New Roman" w:hAnsi="Times New Roman" w:cs="Times New Roman"/>
      <w:b/>
      <w:bCs/>
      <w:i w:val="0"/>
      <w:iCs w:val="0"/>
      <w:smallCaps w:val="0"/>
      <w:strike w:val="0"/>
      <w:sz w:val="32"/>
      <w:szCs w:val="32"/>
      <w:u w:val="none"/>
    </w:rPr>
  </w:style>
  <w:style w:type="character" w:customStyle="1" w:styleId="2">
    <w:name w:val="Основни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5">
    <w:name w:val="Основний текст (5)_"/>
    <w:basedOn w:val="a0"/>
    <w:link w:val="50"/>
    <w:rPr>
      <w:rFonts w:ascii="Times New Roman" w:eastAsia="Times New Roman" w:hAnsi="Times New Roman" w:cs="Times New Roman"/>
      <w:b/>
      <w:bCs/>
      <w:i w:val="0"/>
      <w:iCs w:val="0"/>
      <w:smallCaps w:val="0"/>
      <w:strike w:val="0"/>
      <w:sz w:val="22"/>
      <w:szCs w:val="22"/>
      <w:u w:val="none"/>
    </w:rPr>
  </w:style>
  <w:style w:type="character" w:customStyle="1" w:styleId="11">
    <w:name w:val="Оглавление 1 Знак"/>
    <w:basedOn w:val="a0"/>
    <w:link w:val="12"/>
    <w:rPr>
      <w:rFonts w:ascii="Times New Roman" w:eastAsia="Times New Roman" w:hAnsi="Times New Roman" w:cs="Times New Roman"/>
      <w:b w:val="0"/>
      <w:bCs w:val="0"/>
      <w:i w:val="0"/>
      <w:iCs w:val="0"/>
      <w:smallCaps w:val="0"/>
      <w:strike w:val="0"/>
      <w:sz w:val="28"/>
      <w:szCs w:val="2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2"/>
      <w:szCs w:val="22"/>
      <w:u w:val="none"/>
    </w:rPr>
  </w:style>
  <w:style w:type="character" w:customStyle="1" w:styleId="23">
    <w:name w:val="Основний текст (2) + Напівжирни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и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5">
    <w:name w:val="Основний текст (2) + Напівжирни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a6">
    <w:name w:val="Підпис до таблиці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a8">
    <w:name w:val="Підпис до таблиці"/>
    <w:basedOn w:val="a6"/>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6">
    <w:name w:val="Основний текст (6)_"/>
    <w:basedOn w:val="a0"/>
    <w:link w:val="60"/>
    <w:rPr>
      <w:rFonts w:ascii="Times New Roman" w:eastAsia="Times New Roman" w:hAnsi="Times New Roman" w:cs="Times New Roman"/>
      <w:b/>
      <w:bCs/>
      <w:i w:val="0"/>
      <w:iCs w:val="0"/>
      <w:smallCaps w:val="0"/>
      <w:strike w:val="0"/>
      <w:sz w:val="20"/>
      <w:szCs w:val="20"/>
      <w:u w:val="none"/>
    </w:rPr>
  </w:style>
  <w:style w:type="character" w:customStyle="1" w:styleId="210pt">
    <w:name w:val="Основний текст (2) + 10 pt;Напівжирний"/>
    <w:basedOn w:val="2"/>
    <w:rPr>
      <w:rFonts w:ascii="Times New Roman" w:eastAsia="Times New Roman" w:hAnsi="Times New Roman" w:cs="Times New Roman"/>
      <w:b/>
      <w:bCs/>
      <w:i w:val="0"/>
      <w:iCs w:val="0"/>
      <w:smallCaps w:val="0"/>
      <w:strike w:val="0"/>
      <w:color w:val="000000"/>
      <w:spacing w:val="0"/>
      <w:w w:val="100"/>
      <w:position w:val="0"/>
      <w:sz w:val="20"/>
      <w:szCs w:val="20"/>
      <w:u w:val="none"/>
      <w:lang w:val="uk-UA" w:eastAsia="uk-UA" w:bidi="uk-UA"/>
    </w:rPr>
  </w:style>
  <w:style w:type="character" w:customStyle="1" w:styleId="295pt">
    <w:name w:val="Основний текст (2) + 9;5 pt"/>
    <w:basedOn w:val="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paragraph" w:customStyle="1" w:styleId="30">
    <w:name w:val="Основний текст (3)"/>
    <w:basedOn w:val="a"/>
    <w:link w:val="3"/>
    <w:pPr>
      <w:shd w:val="clear" w:color="auto" w:fill="FFFFFF"/>
      <w:spacing w:line="322" w:lineRule="exact"/>
    </w:pPr>
    <w:rPr>
      <w:rFonts w:ascii="Times New Roman" w:eastAsia="Times New Roman" w:hAnsi="Times New Roman" w:cs="Times New Roman"/>
      <w:b/>
      <w:bCs/>
      <w:sz w:val="28"/>
      <w:szCs w:val="28"/>
    </w:rPr>
  </w:style>
  <w:style w:type="paragraph" w:customStyle="1" w:styleId="40">
    <w:name w:val="Основний текст (4)"/>
    <w:basedOn w:val="a"/>
    <w:link w:val="4"/>
    <w:pPr>
      <w:shd w:val="clear" w:color="auto" w:fill="FFFFFF"/>
      <w:spacing w:before="4920" w:line="365" w:lineRule="exact"/>
      <w:jc w:val="center"/>
    </w:pPr>
    <w:rPr>
      <w:rFonts w:ascii="Times New Roman" w:eastAsia="Times New Roman" w:hAnsi="Times New Roman" w:cs="Times New Roman"/>
      <w:b/>
      <w:bCs/>
      <w:sz w:val="32"/>
      <w:szCs w:val="32"/>
    </w:rPr>
  </w:style>
  <w:style w:type="paragraph" w:customStyle="1" w:styleId="20">
    <w:name w:val="Основний текст (2)"/>
    <w:basedOn w:val="a"/>
    <w:link w:val="2"/>
    <w:pPr>
      <w:shd w:val="clear" w:color="auto" w:fill="FFFFFF"/>
      <w:spacing w:before="4620" w:line="322" w:lineRule="exact"/>
      <w:jc w:val="center"/>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120" w:line="0" w:lineRule="atLeast"/>
      <w:ind w:hanging="1400"/>
      <w:jc w:val="center"/>
      <w:outlineLvl w:val="0"/>
    </w:pPr>
    <w:rPr>
      <w:rFonts w:ascii="Times New Roman" w:eastAsia="Times New Roman" w:hAnsi="Times New Roman" w:cs="Times New Roman"/>
      <w:b/>
      <w:bCs/>
      <w:sz w:val="28"/>
      <w:szCs w:val="28"/>
    </w:rPr>
  </w:style>
  <w:style w:type="paragraph" w:customStyle="1" w:styleId="50">
    <w:name w:val="Основний текст (5)"/>
    <w:basedOn w:val="a"/>
    <w:link w:val="5"/>
    <w:pPr>
      <w:shd w:val="clear" w:color="auto" w:fill="FFFFFF"/>
      <w:spacing w:before="120" w:after="120" w:line="0" w:lineRule="atLeast"/>
      <w:jc w:val="right"/>
    </w:pPr>
    <w:rPr>
      <w:rFonts w:ascii="Times New Roman" w:eastAsia="Times New Roman" w:hAnsi="Times New Roman" w:cs="Times New Roman"/>
      <w:b/>
      <w:bCs/>
      <w:sz w:val="22"/>
      <w:szCs w:val="22"/>
    </w:rPr>
  </w:style>
  <w:style w:type="paragraph" w:styleId="12">
    <w:name w:val="toc 1"/>
    <w:basedOn w:val="a"/>
    <w:link w:val="11"/>
    <w:autoRedefine/>
    <w:pPr>
      <w:shd w:val="clear" w:color="auto" w:fill="FFFFFF"/>
      <w:spacing w:before="120" w:after="240" w:line="0" w:lineRule="atLeast"/>
      <w:jc w:val="both"/>
    </w:pPr>
    <w:rPr>
      <w:rFonts w:ascii="Times New Roman" w:eastAsia="Times New Roman" w:hAnsi="Times New Roman" w:cs="Times New Roman"/>
      <w:sz w:val="28"/>
      <w:szCs w:val="28"/>
    </w:rPr>
  </w:style>
  <w:style w:type="paragraph" w:customStyle="1" w:styleId="22">
    <w:name w:val="Колонтитул (2)"/>
    <w:basedOn w:val="a"/>
    <w:link w:val="21"/>
    <w:pPr>
      <w:shd w:val="clear" w:color="auto" w:fill="FFFFFF"/>
      <w:spacing w:line="0" w:lineRule="atLeast"/>
    </w:pPr>
    <w:rPr>
      <w:rFonts w:ascii="Times New Roman" w:eastAsia="Times New Roman" w:hAnsi="Times New Roman" w:cs="Times New Roman"/>
      <w:sz w:val="22"/>
      <w:szCs w:val="22"/>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8"/>
      <w:szCs w:val="28"/>
    </w:rPr>
  </w:style>
  <w:style w:type="paragraph" w:customStyle="1" w:styleId="a7">
    <w:name w:val="Підпис до таблиці"/>
    <w:basedOn w:val="a"/>
    <w:link w:val="a6"/>
    <w:pPr>
      <w:shd w:val="clear" w:color="auto" w:fill="FFFFFF"/>
      <w:spacing w:line="0" w:lineRule="atLeast"/>
    </w:pPr>
    <w:rPr>
      <w:rFonts w:ascii="Times New Roman" w:eastAsia="Times New Roman" w:hAnsi="Times New Roman" w:cs="Times New Roman"/>
      <w:sz w:val="28"/>
      <w:szCs w:val="28"/>
    </w:rPr>
  </w:style>
  <w:style w:type="paragraph" w:customStyle="1" w:styleId="60">
    <w:name w:val="Основний текст (6)"/>
    <w:basedOn w:val="a"/>
    <w:link w:val="6"/>
    <w:pPr>
      <w:shd w:val="clear" w:color="auto" w:fill="FFFFFF"/>
      <w:spacing w:line="226" w:lineRule="exact"/>
    </w:pPr>
    <w:rPr>
      <w:rFonts w:ascii="Times New Roman" w:eastAsia="Times New Roman" w:hAnsi="Times New Roman" w:cs="Times New Roman"/>
      <w:b/>
      <w:bCs/>
      <w:sz w:val="20"/>
      <w:szCs w:val="20"/>
    </w:rPr>
  </w:style>
  <w:style w:type="paragraph" w:styleId="a9">
    <w:name w:val="List Paragraph"/>
    <w:basedOn w:val="a"/>
    <w:uiPriority w:val="34"/>
    <w:qFormat/>
    <w:rsid w:val="00456618"/>
    <w:pPr>
      <w:ind w:left="720"/>
      <w:contextualSpacing/>
    </w:pPr>
  </w:style>
  <w:style w:type="paragraph" w:styleId="aa">
    <w:name w:val="Balloon Text"/>
    <w:basedOn w:val="a"/>
    <w:link w:val="ab"/>
    <w:uiPriority w:val="99"/>
    <w:semiHidden/>
    <w:unhideWhenUsed/>
    <w:rsid w:val="00301013"/>
    <w:rPr>
      <w:rFonts w:ascii="Segoe UI" w:hAnsi="Segoe UI" w:cs="Segoe UI"/>
      <w:sz w:val="18"/>
      <w:szCs w:val="18"/>
    </w:rPr>
  </w:style>
  <w:style w:type="character" w:customStyle="1" w:styleId="ab">
    <w:name w:val="Текст выноски Знак"/>
    <w:basedOn w:val="a0"/>
    <w:link w:val="aa"/>
    <w:uiPriority w:val="99"/>
    <w:semiHidden/>
    <w:rsid w:val="00301013"/>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4418</Words>
  <Characters>25189</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Serhii Karmazyn</dc:creator>
  <cp:keywords/>
  <cp:lastModifiedBy>Пользователь Windows</cp:lastModifiedBy>
  <cp:revision>5</cp:revision>
  <cp:lastPrinted>2022-12-08T09:28:00Z</cp:lastPrinted>
  <dcterms:created xsi:type="dcterms:W3CDTF">2022-11-14T09:03:00Z</dcterms:created>
  <dcterms:modified xsi:type="dcterms:W3CDTF">2023-12-18T09:49:00Z</dcterms:modified>
</cp:coreProperties>
</file>