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463" w:rsidRDefault="007F0BDC" w:rsidP="00AE4463">
      <w:pPr>
        <w:jc w:val="center"/>
        <w:rPr>
          <w:rFonts w:ascii="Times New Roman" w:hAnsi="Times New Roman" w:cs="Times New Roman"/>
          <w:sz w:val="28"/>
          <w:szCs w:val="28"/>
        </w:rPr>
      </w:pPr>
      <w:bookmarkStart w:id="0" w:name="bookmark0"/>
      <w:r w:rsidRPr="00AE4463">
        <w:rPr>
          <w:rFonts w:ascii="Times New Roman" w:hAnsi="Times New Roman" w:cs="Times New Roman"/>
          <w:sz w:val="28"/>
          <w:szCs w:val="28"/>
        </w:rPr>
        <w:t>АНАЛІЗ РЕГУЛЯТОРНОГО ВПЛИВУ</w:t>
      </w:r>
      <w:bookmarkEnd w:id="0"/>
    </w:p>
    <w:p w:rsidR="00A55E8A" w:rsidRPr="00AE4463" w:rsidRDefault="007F0BDC" w:rsidP="00AE4463">
      <w:pPr>
        <w:jc w:val="center"/>
        <w:rPr>
          <w:rFonts w:ascii="Times New Roman" w:hAnsi="Times New Roman" w:cs="Times New Roman"/>
          <w:sz w:val="28"/>
          <w:szCs w:val="28"/>
        </w:rPr>
      </w:pPr>
      <w:r w:rsidRPr="00AE4463">
        <w:rPr>
          <w:rFonts w:ascii="Times New Roman" w:hAnsi="Times New Roman" w:cs="Times New Roman"/>
          <w:sz w:val="28"/>
          <w:szCs w:val="28"/>
        </w:rPr>
        <w:t xml:space="preserve">до проекту регуляторного акта </w:t>
      </w:r>
      <w:r w:rsidR="00AE4463">
        <w:rPr>
          <w:rFonts w:ascii="Times New Roman" w:hAnsi="Times New Roman" w:cs="Times New Roman"/>
          <w:sz w:val="28"/>
          <w:szCs w:val="28"/>
        </w:rPr>
        <w:t>–</w:t>
      </w:r>
      <w:r w:rsidRPr="00AE4463">
        <w:rPr>
          <w:rFonts w:ascii="Times New Roman" w:hAnsi="Times New Roman" w:cs="Times New Roman"/>
          <w:sz w:val="28"/>
          <w:szCs w:val="28"/>
        </w:rPr>
        <w:t xml:space="preserve"> проекту рішення </w:t>
      </w:r>
      <w:r w:rsidR="00AE4463">
        <w:rPr>
          <w:rFonts w:ascii="Times New Roman" w:hAnsi="Times New Roman" w:cs="Times New Roman"/>
          <w:sz w:val="28"/>
          <w:szCs w:val="28"/>
        </w:rPr>
        <w:t>виконавчого комітету Звенигородської</w:t>
      </w:r>
      <w:r w:rsidRPr="00AE4463">
        <w:rPr>
          <w:rFonts w:ascii="Times New Roman" w:hAnsi="Times New Roman" w:cs="Times New Roman"/>
          <w:sz w:val="28"/>
          <w:szCs w:val="28"/>
        </w:rPr>
        <w:t xml:space="preserve"> міської ради «</w:t>
      </w:r>
      <w:bookmarkStart w:id="1" w:name="bookmark1"/>
      <w:r w:rsidR="00AE4463" w:rsidRPr="00AE4463">
        <w:rPr>
          <w:rFonts w:ascii="Times New Roman" w:hAnsi="Times New Roman" w:cs="Times New Roman"/>
          <w:sz w:val="28"/>
          <w:szCs w:val="28"/>
        </w:rPr>
        <w:t>Про затвердження Правил приймання стічних вод до системи централізованого водовідведення м. Звенигородка</w:t>
      </w:r>
      <w:r w:rsidRPr="00AE4463">
        <w:rPr>
          <w:rFonts w:ascii="Times New Roman" w:hAnsi="Times New Roman" w:cs="Times New Roman"/>
          <w:sz w:val="28"/>
          <w:szCs w:val="28"/>
        </w:rPr>
        <w:t>»</w:t>
      </w:r>
      <w:bookmarkEnd w:id="1"/>
    </w:p>
    <w:p w:rsidR="00AE4463" w:rsidRDefault="00AE4463" w:rsidP="00AE4463">
      <w:pPr>
        <w:ind w:firstLine="709"/>
        <w:jc w:val="both"/>
        <w:rPr>
          <w:rFonts w:ascii="Times New Roman" w:hAnsi="Times New Roman" w:cs="Times New Roman"/>
          <w:sz w:val="28"/>
          <w:szCs w:val="28"/>
        </w:rPr>
      </w:pP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Даний аналіз регуляторного впливу (надалі </w:t>
      </w:r>
      <w:r w:rsidR="00AE4463">
        <w:rPr>
          <w:rFonts w:ascii="Times New Roman" w:hAnsi="Times New Roman" w:cs="Times New Roman"/>
          <w:sz w:val="28"/>
          <w:szCs w:val="28"/>
        </w:rPr>
        <w:t>–</w:t>
      </w:r>
      <w:r w:rsidRPr="00AE4463">
        <w:rPr>
          <w:rFonts w:ascii="Times New Roman" w:hAnsi="Times New Roman" w:cs="Times New Roman"/>
          <w:sz w:val="28"/>
          <w:szCs w:val="28"/>
        </w:rPr>
        <w:t xml:space="preserve"> Аналіз) розроблено на виконання та з дотриманням вимог Закону України </w:t>
      </w:r>
      <w:r w:rsidR="00AE4463">
        <w:rPr>
          <w:rFonts w:ascii="Times New Roman" w:hAnsi="Times New Roman" w:cs="Times New Roman"/>
          <w:sz w:val="28"/>
          <w:szCs w:val="28"/>
        </w:rPr>
        <w:t>«</w:t>
      </w:r>
      <w:r w:rsidRPr="00AE4463">
        <w:rPr>
          <w:rFonts w:ascii="Times New Roman" w:hAnsi="Times New Roman" w:cs="Times New Roman"/>
          <w:sz w:val="28"/>
          <w:szCs w:val="28"/>
        </w:rPr>
        <w:t>Про засади державної регуляторної політики в сфері господарської діяльності</w:t>
      </w:r>
      <w:r w:rsidR="00AE4463">
        <w:rPr>
          <w:rFonts w:ascii="Times New Roman" w:hAnsi="Times New Roman" w:cs="Times New Roman"/>
          <w:sz w:val="28"/>
          <w:szCs w:val="28"/>
        </w:rPr>
        <w:t>»</w:t>
      </w:r>
      <w:r w:rsidRPr="00AE4463">
        <w:rPr>
          <w:rFonts w:ascii="Times New Roman" w:hAnsi="Times New Roman" w:cs="Times New Roman"/>
          <w:sz w:val="28"/>
          <w:szCs w:val="28"/>
        </w:rPr>
        <w:t xml:space="preserve"> та Методики проведення аналізу впливу регуляторного акта, що затверджена Постановою Кабінету Міністрів України від 11.03.2004 р. № 308.</w:t>
      </w:r>
    </w:p>
    <w:p w:rsidR="00AE4463" w:rsidRDefault="00AE4463" w:rsidP="00AE4463">
      <w:pPr>
        <w:ind w:firstLine="709"/>
        <w:jc w:val="both"/>
        <w:rPr>
          <w:rFonts w:ascii="Times New Roman" w:hAnsi="Times New Roman" w:cs="Times New Roman"/>
          <w:sz w:val="28"/>
          <w:szCs w:val="28"/>
        </w:rPr>
      </w:pPr>
    </w:p>
    <w:p w:rsidR="00A55E8A" w:rsidRPr="00484F50" w:rsidRDefault="007F0BDC" w:rsidP="00AE4463">
      <w:pPr>
        <w:pStyle w:val="a9"/>
        <w:numPr>
          <w:ilvl w:val="0"/>
          <w:numId w:val="9"/>
        </w:numPr>
        <w:ind w:left="0" w:firstLine="0"/>
        <w:jc w:val="center"/>
        <w:rPr>
          <w:rFonts w:ascii="Times New Roman" w:hAnsi="Times New Roman" w:cs="Times New Roman"/>
          <w:b/>
          <w:sz w:val="28"/>
          <w:szCs w:val="28"/>
        </w:rPr>
      </w:pPr>
      <w:bookmarkStart w:id="2" w:name="bookmark2"/>
      <w:r w:rsidRPr="00484F50">
        <w:rPr>
          <w:rFonts w:ascii="Times New Roman" w:hAnsi="Times New Roman" w:cs="Times New Roman"/>
          <w:b/>
          <w:sz w:val="28"/>
          <w:szCs w:val="28"/>
        </w:rPr>
        <w:t>Визначення проблеми</w:t>
      </w:r>
      <w:bookmarkEnd w:id="2"/>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Система централізованого водовідведення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признач</w:t>
      </w:r>
      <w:r w:rsidR="004526F6">
        <w:rPr>
          <w:rFonts w:ascii="Times New Roman" w:hAnsi="Times New Roman" w:cs="Times New Roman"/>
          <w:sz w:val="28"/>
          <w:szCs w:val="28"/>
        </w:rPr>
        <w:t xml:space="preserve">ена для приймання та відведення </w:t>
      </w:r>
      <w:r w:rsidRPr="00AE4463">
        <w:rPr>
          <w:rFonts w:ascii="Times New Roman" w:hAnsi="Times New Roman" w:cs="Times New Roman"/>
          <w:sz w:val="28"/>
          <w:szCs w:val="28"/>
        </w:rPr>
        <w:t xml:space="preserve">стічних вод </w:t>
      </w:r>
      <w:r w:rsidR="004526F6">
        <w:rPr>
          <w:rFonts w:ascii="Times New Roman" w:hAnsi="Times New Roman" w:cs="Times New Roman"/>
          <w:sz w:val="28"/>
          <w:szCs w:val="28"/>
        </w:rPr>
        <w:t>до очисних споруд розташованих в м. Ватутіне</w:t>
      </w:r>
      <w:r w:rsidRPr="00AE4463">
        <w:rPr>
          <w:rFonts w:ascii="Times New Roman" w:hAnsi="Times New Roman" w:cs="Times New Roman"/>
          <w:sz w:val="28"/>
          <w:szCs w:val="28"/>
        </w:rPr>
        <w:t xml:space="preserve">. До системи централізованого водовідведення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приймаються стічні води від населення та стічні води від установ, організацій і промислових підприємств (далі </w:t>
      </w:r>
      <w:r w:rsidR="004526F6">
        <w:rPr>
          <w:rFonts w:ascii="Times New Roman" w:hAnsi="Times New Roman" w:cs="Times New Roman"/>
          <w:sz w:val="28"/>
          <w:szCs w:val="28"/>
        </w:rPr>
        <w:t>–</w:t>
      </w:r>
      <w:r w:rsidRPr="00AE4463">
        <w:rPr>
          <w:rFonts w:ascii="Times New Roman" w:hAnsi="Times New Roman" w:cs="Times New Roman"/>
          <w:sz w:val="28"/>
          <w:szCs w:val="28"/>
        </w:rPr>
        <w:t xml:space="preserve"> Підприємства), які за якістю і режимом скиду повинні відповідати вимогам чинного законодавства.</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Правила приймання стічних вод до системи централізованого водовідведення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регулюють взаємовідносини між виробником та юридичними особами незалежно від форм власності та відомчої належності, фізичних осіб - підприємців, 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На теперішній час існує загальна проблема щодо вирішення питання контролю приймання стічних вод до системи централізованого водовідведення міста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w:t>
      </w:r>
    </w:p>
    <w:p w:rsidR="004526F6"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Даним регуляторним актом проп</w:t>
      </w:r>
      <w:r w:rsidR="004526F6">
        <w:rPr>
          <w:rFonts w:ascii="Times New Roman" w:hAnsi="Times New Roman" w:cs="Times New Roman"/>
          <w:sz w:val="28"/>
          <w:szCs w:val="28"/>
        </w:rPr>
        <w:t>онується вирішити такі питання:</w:t>
      </w:r>
    </w:p>
    <w:p w:rsidR="004526F6" w:rsidRDefault="007F0BDC" w:rsidP="004526F6">
      <w:pPr>
        <w:pStyle w:val="a9"/>
        <w:numPr>
          <w:ilvl w:val="0"/>
          <w:numId w:val="11"/>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запобігання порушенням у роботі системи цен</w:t>
      </w:r>
      <w:r w:rsidR="004526F6" w:rsidRPr="004526F6">
        <w:rPr>
          <w:rFonts w:ascii="Times New Roman" w:hAnsi="Times New Roman" w:cs="Times New Roman"/>
          <w:sz w:val="28"/>
          <w:szCs w:val="28"/>
        </w:rPr>
        <w:t>тралізованого водовідведення м. Звенигородка</w:t>
      </w:r>
      <w:r w:rsidR="004526F6">
        <w:rPr>
          <w:rFonts w:ascii="Times New Roman" w:hAnsi="Times New Roman" w:cs="Times New Roman"/>
          <w:sz w:val="28"/>
          <w:szCs w:val="28"/>
        </w:rPr>
        <w:t>;</w:t>
      </w:r>
    </w:p>
    <w:p w:rsidR="00A55E8A" w:rsidRPr="004526F6" w:rsidRDefault="007F0BDC" w:rsidP="004526F6">
      <w:pPr>
        <w:pStyle w:val="a9"/>
        <w:numPr>
          <w:ilvl w:val="0"/>
          <w:numId w:val="11"/>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підвищення ефективності роботи системи централізованого водовідведення і безпеки її експлуатації;</w:t>
      </w:r>
    </w:p>
    <w:p w:rsidR="00A55E8A" w:rsidRPr="004526F6" w:rsidRDefault="007F0BDC" w:rsidP="004526F6">
      <w:pPr>
        <w:pStyle w:val="a9"/>
        <w:numPr>
          <w:ilvl w:val="0"/>
          <w:numId w:val="11"/>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забезпечення охорони навколишнього природного середовища від забруднення скидами стічних вод;</w:t>
      </w:r>
    </w:p>
    <w:p w:rsidR="00A55E8A" w:rsidRPr="004526F6" w:rsidRDefault="007F0BDC" w:rsidP="004526F6">
      <w:pPr>
        <w:pStyle w:val="a9"/>
        <w:numPr>
          <w:ilvl w:val="0"/>
          <w:numId w:val="11"/>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 xml:space="preserve">впровадження ефективного контролю щодо скиду стічних вод до системи централізованого водовідведення м. </w:t>
      </w:r>
      <w:r w:rsidR="004526F6" w:rsidRPr="00AE4463">
        <w:rPr>
          <w:rFonts w:ascii="Times New Roman" w:hAnsi="Times New Roman" w:cs="Times New Roman"/>
          <w:sz w:val="28"/>
          <w:szCs w:val="28"/>
        </w:rPr>
        <w:t>Звенигородка</w:t>
      </w:r>
      <w:r w:rsidRPr="004526F6">
        <w:rPr>
          <w:rFonts w:ascii="Times New Roman" w:hAnsi="Times New Roman" w:cs="Times New Roman"/>
          <w:sz w:val="28"/>
          <w:szCs w:val="28"/>
        </w:rPr>
        <w:t>;</w:t>
      </w:r>
    </w:p>
    <w:p w:rsidR="00A55E8A" w:rsidRPr="004526F6" w:rsidRDefault="007F0BDC" w:rsidP="004526F6">
      <w:pPr>
        <w:pStyle w:val="a9"/>
        <w:numPr>
          <w:ilvl w:val="0"/>
          <w:numId w:val="11"/>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затвердження порядку виявлення та впровадження заходів впливу у разі порушення вимог щодо скиду стічних вод до системи централізованого водовідведення (відключення від системи централізованого водопостачання та водовідведення, стягнення з виробника грошових сум за порушення природоохоронного законодавства, тощо).</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Метою зазначеного регуляторного акту є запобігання порушенням у роботі мереж і споруд каналізації, підвищення ефективності роботи цих споруд і </w:t>
      </w:r>
      <w:r w:rsidRPr="00AE4463">
        <w:rPr>
          <w:rFonts w:ascii="Times New Roman" w:hAnsi="Times New Roman" w:cs="Times New Roman"/>
          <w:sz w:val="28"/>
          <w:szCs w:val="28"/>
        </w:rPr>
        <w:lastRenderedPageBreak/>
        <w:t>безпеки їх експлуатації та</w:t>
      </w:r>
      <w:r w:rsidR="004526F6">
        <w:rPr>
          <w:rFonts w:ascii="Times New Roman" w:hAnsi="Times New Roman" w:cs="Times New Roman"/>
          <w:sz w:val="28"/>
          <w:szCs w:val="28"/>
        </w:rPr>
        <w:t xml:space="preserve"> </w:t>
      </w:r>
      <w:r w:rsidRPr="00AE4463">
        <w:rPr>
          <w:rFonts w:ascii="Times New Roman" w:hAnsi="Times New Roman" w:cs="Times New Roman"/>
          <w:sz w:val="28"/>
          <w:szCs w:val="28"/>
        </w:rPr>
        <w:t>забезпечення охорони навколишнього природного середовища від забруднення скидами стічних вод споживачів.</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Нормативно-правова основа прийняття даного рішення ґрунтується на Водному Кодексі України, Законі України «Про охорону навколишнього природного середовища», Законі України «Про питну воду та питне водопостачання», Постанові Кабінету Міністрів України від 25.03.1999 № 465 «Про затвердження Правил охорони поверхневих вод від забруднення зворотними водами», Правилах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року № 190, зареєстрованих у Міністерстві юстиції України 07 жовтня 2008 року за № 936/15627, Правил технічної експлуатації систем водопостачання та каналізації населених пунктів України затверджених наказом Держжитлокомунгоспу України від 05.07.1995 №30, і зареєстрованих Мінюстом України 21.07.1995 №231/767, Правилах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01.12.2017 № 316, зареєстрованих в Міністерстві юстиції України 15 січня 2018 за № 56/31508.</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Ринковий механізм </w:t>
      </w:r>
      <w:r w:rsidR="004526F6">
        <w:rPr>
          <w:rFonts w:ascii="Times New Roman" w:hAnsi="Times New Roman" w:cs="Times New Roman"/>
          <w:sz w:val="28"/>
          <w:szCs w:val="28"/>
        </w:rPr>
        <w:t>–</w:t>
      </w:r>
      <w:r w:rsidRPr="00AE4463">
        <w:rPr>
          <w:rFonts w:ascii="Times New Roman" w:hAnsi="Times New Roman" w:cs="Times New Roman"/>
          <w:sz w:val="28"/>
          <w:szCs w:val="28"/>
        </w:rPr>
        <w:t xml:space="preserve"> це механізм взаємозв'язку і взаємодії основних елементів ринку: попиту, пропозиції, ціни , конкуренції та основних економічних законів ринку. Враховуючи, що питання затвердження Правил приймання стічних вод до системи централізованого водовідведення міста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не залежить від зазначених вище елементів ринку дана проблема не може бути розв’язана за допомогою ринкових механізмів.</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Дана проблема не може бути розв’язана за допомогою діючих регуляторних актів в зв’язку з тим, що п. 4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01.12.2017р. № 316 передбачено, що на підставі цих Правил виробник розробляє місцеві Правила приймання, в яких враховують місцеві особливості приймання та очищення стічних вод, а також визначають ДК забруднюючих речовин, що можуть скидати до системи централізованого водовідведення.</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Місцеві правила приймання затверджуються органом місцевого самоврядування та є обов’язковими для виробників та споживачів.</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З метою підвищення ефективності та надійності функціонування системи водовідведення міста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відповідно до вимог Законів України «Про питну воду, питне водопостачання та водовідведення», «Про охорону навколишнього природного середовища», «Про забезпечення санітарного та епідеміологічного благополуччя населення», «Про благоустрій населених пунктів»,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01.12.2017 № 316 виникла необхідність у затвердженні Правил приймання стічних вод до системи централізованого водовідведення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w:t>
      </w:r>
    </w:p>
    <w:p w:rsidR="00A55E8A" w:rsidRPr="00484F50" w:rsidRDefault="007F0BDC" w:rsidP="004526F6">
      <w:pPr>
        <w:pStyle w:val="a9"/>
        <w:numPr>
          <w:ilvl w:val="0"/>
          <w:numId w:val="9"/>
        </w:numPr>
        <w:ind w:left="0" w:firstLine="0"/>
        <w:jc w:val="center"/>
        <w:rPr>
          <w:rFonts w:ascii="Times New Roman" w:hAnsi="Times New Roman" w:cs="Times New Roman"/>
          <w:b/>
          <w:sz w:val="28"/>
          <w:szCs w:val="28"/>
        </w:rPr>
      </w:pPr>
      <w:bookmarkStart w:id="3" w:name="bookmark3"/>
      <w:r w:rsidRPr="00484F50">
        <w:rPr>
          <w:rFonts w:ascii="Times New Roman" w:hAnsi="Times New Roman" w:cs="Times New Roman"/>
          <w:b/>
          <w:sz w:val="28"/>
          <w:szCs w:val="28"/>
        </w:rPr>
        <w:lastRenderedPageBreak/>
        <w:t>Цілі державного регулювання</w:t>
      </w:r>
      <w:bookmarkEnd w:id="3"/>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Основними цілями прийняття регуляторного акта є:</w:t>
      </w:r>
    </w:p>
    <w:p w:rsidR="00A55E8A" w:rsidRPr="004526F6" w:rsidRDefault="007F0BDC" w:rsidP="004526F6">
      <w:pPr>
        <w:pStyle w:val="a9"/>
        <w:numPr>
          <w:ilvl w:val="0"/>
          <w:numId w:val="12"/>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безаварійна робота, безпечна експлуатація і довговічність мереж системи централізованого водовідведення (запобігання замулювання, зажирювання, закупорки і загазованості</w:t>
      </w:r>
      <w:r w:rsidR="004526F6" w:rsidRPr="004526F6">
        <w:rPr>
          <w:rFonts w:ascii="Times New Roman" w:hAnsi="Times New Roman" w:cs="Times New Roman"/>
          <w:sz w:val="28"/>
          <w:szCs w:val="28"/>
        </w:rPr>
        <w:t xml:space="preserve"> </w:t>
      </w:r>
      <w:r w:rsidRPr="004526F6">
        <w:rPr>
          <w:rFonts w:ascii="Times New Roman" w:hAnsi="Times New Roman" w:cs="Times New Roman"/>
          <w:sz w:val="28"/>
          <w:szCs w:val="28"/>
        </w:rPr>
        <w:t>трубопроводів, а також агресивного впливу на матеріал труб, колодязів, устаткування й здоров’я обслуговуючого персоналу);</w:t>
      </w:r>
    </w:p>
    <w:p w:rsidR="00A55E8A" w:rsidRPr="004526F6" w:rsidRDefault="007F0BDC" w:rsidP="004526F6">
      <w:pPr>
        <w:pStyle w:val="a9"/>
        <w:numPr>
          <w:ilvl w:val="0"/>
          <w:numId w:val="12"/>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якісна робота очисних споруд, поліпшення очистки стічних вод (запобігання порушення технологічного режиму очищення стічних вод внаслідок наднормативного (токсичного) на</w:t>
      </w:r>
      <w:r w:rsidR="004526F6">
        <w:rPr>
          <w:rFonts w:ascii="Times New Roman" w:hAnsi="Times New Roman" w:cs="Times New Roman"/>
          <w:sz w:val="28"/>
          <w:szCs w:val="28"/>
        </w:rPr>
        <w:t>дходження забруднюючих речовин);</w:t>
      </w:r>
    </w:p>
    <w:p w:rsidR="00A55E8A" w:rsidRPr="004526F6" w:rsidRDefault="007F0BDC" w:rsidP="004526F6">
      <w:pPr>
        <w:pStyle w:val="a9"/>
        <w:numPr>
          <w:ilvl w:val="0"/>
          <w:numId w:val="12"/>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встановлення допустимої концентрації для кожної забруднюючої речовини, що може скидатися споживачами в систему централізованого водовідведення, відповідальність та міри впливу за їх порушення, а також відображення місцевих особливостей приймання стічних вод до системи централізованого водовідведення;</w:t>
      </w:r>
    </w:p>
    <w:p w:rsidR="00A55E8A" w:rsidRPr="004526F6" w:rsidRDefault="007F0BDC" w:rsidP="004526F6">
      <w:pPr>
        <w:pStyle w:val="a9"/>
        <w:numPr>
          <w:ilvl w:val="0"/>
          <w:numId w:val="12"/>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мотивування підприємств, організацій, установ та фізичних осіб-підприємців дотримання встановлених норм ДК забруднюючих речовин стічних вод при скиді до системи централізованого водовідведення;</w:t>
      </w:r>
    </w:p>
    <w:p w:rsidR="00A55E8A" w:rsidRPr="004526F6" w:rsidRDefault="007F0BDC" w:rsidP="004526F6">
      <w:pPr>
        <w:pStyle w:val="a9"/>
        <w:numPr>
          <w:ilvl w:val="0"/>
          <w:numId w:val="12"/>
        </w:numPr>
        <w:tabs>
          <w:tab w:val="left" w:pos="1134"/>
        </w:tabs>
        <w:ind w:left="0" w:firstLine="709"/>
        <w:jc w:val="both"/>
        <w:rPr>
          <w:rFonts w:ascii="Times New Roman" w:hAnsi="Times New Roman" w:cs="Times New Roman"/>
          <w:sz w:val="28"/>
          <w:szCs w:val="28"/>
        </w:rPr>
      </w:pPr>
      <w:r w:rsidRPr="004526F6">
        <w:rPr>
          <w:rFonts w:ascii="Times New Roman" w:hAnsi="Times New Roman" w:cs="Times New Roman"/>
          <w:sz w:val="28"/>
          <w:szCs w:val="28"/>
        </w:rPr>
        <w:t>екологічна безпека навколишнього природного середовища від забруднення скидами стічних вод.</w:t>
      </w:r>
    </w:p>
    <w:p w:rsidR="004526F6" w:rsidRDefault="004526F6" w:rsidP="004526F6">
      <w:pPr>
        <w:jc w:val="both"/>
        <w:rPr>
          <w:rFonts w:ascii="Times New Roman" w:hAnsi="Times New Roman" w:cs="Times New Roman"/>
          <w:sz w:val="28"/>
          <w:szCs w:val="28"/>
        </w:rPr>
      </w:pPr>
      <w:bookmarkStart w:id="4" w:name="bookmark4"/>
    </w:p>
    <w:p w:rsidR="00A55E8A" w:rsidRPr="00484F50" w:rsidRDefault="007F0BDC" w:rsidP="004526F6">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Визначення та оцінка альтернативних способів досягнення цілей</w:t>
      </w:r>
      <w:bookmarkEnd w:id="4"/>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Відмова від запропонованого регулювання, тобто залишення ситуації без змін призведе до порушень у роботі систем централізованого водовідведення, зниження ефективності роботи системи та зниження безпечності її експлуатації і завдання шкоди навколишньому природному середовищу від забруднення скидами стічних вод підприємств м. </w:t>
      </w:r>
      <w:r w:rsidR="004526F6" w:rsidRPr="00AE4463">
        <w:rPr>
          <w:rFonts w:ascii="Times New Roman" w:hAnsi="Times New Roman" w:cs="Times New Roman"/>
          <w:sz w:val="28"/>
          <w:szCs w:val="28"/>
        </w:rPr>
        <w:t>Звенигородка</w:t>
      </w:r>
      <w:r w:rsidRPr="00AE4463">
        <w:rPr>
          <w:rFonts w:ascii="Times New Roman" w:hAnsi="Times New Roman" w:cs="Times New Roman"/>
          <w:sz w:val="28"/>
          <w:szCs w:val="28"/>
        </w:rPr>
        <w:t>.</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Прийняття запропонованого регулювання, тобто зміна ситуації призведе до запобігання порушень у роботі систем централізованого водовідведення, підвищення ефективності роботи системи і безпеки її експлуатації та забезпечення охорони навколишнього природного середовища від забруднення скидами стічних вод споживачів.</w:t>
      </w:r>
    </w:p>
    <w:p w:rsidR="004526F6" w:rsidRDefault="004526F6" w:rsidP="00AE4463">
      <w:pPr>
        <w:ind w:firstLine="709"/>
        <w:jc w:val="both"/>
        <w:rPr>
          <w:rFonts w:ascii="Times New Roman" w:hAnsi="Times New Roman" w:cs="Times New Roman"/>
          <w:sz w:val="28"/>
          <w:szCs w:val="28"/>
        </w:rPr>
      </w:pP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1. Визначення альтернативних способів.</w:t>
      </w:r>
    </w:p>
    <w:p w:rsidR="00A55E8A"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У ході визначення альтернативних способів досягнення встановлених цілей державного регулювання доцільно розглянути наступні прийнятні:</w:t>
      </w:r>
    </w:p>
    <w:tbl>
      <w:tblPr>
        <w:tblStyle w:val="aa"/>
        <w:tblW w:w="9634" w:type="dxa"/>
        <w:tblLook w:val="04A0" w:firstRow="1" w:lastRow="0" w:firstColumn="1" w:lastColumn="0" w:noHBand="0" w:noVBand="1"/>
      </w:tblPr>
      <w:tblGrid>
        <w:gridCol w:w="2689"/>
        <w:gridCol w:w="6945"/>
      </w:tblGrid>
      <w:tr w:rsidR="004526F6" w:rsidTr="004526F6">
        <w:tc>
          <w:tcPr>
            <w:tcW w:w="2689" w:type="dxa"/>
            <w:vAlign w:val="bottom"/>
          </w:tcPr>
          <w:p w:rsidR="004526F6" w:rsidRPr="00AE4463" w:rsidRDefault="004526F6" w:rsidP="004526F6">
            <w:pPr>
              <w:jc w:val="center"/>
              <w:rPr>
                <w:rFonts w:ascii="Times New Roman" w:hAnsi="Times New Roman" w:cs="Times New Roman"/>
                <w:sz w:val="28"/>
                <w:szCs w:val="28"/>
              </w:rPr>
            </w:pPr>
            <w:r w:rsidRPr="00AE4463">
              <w:rPr>
                <w:rFonts w:ascii="Times New Roman" w:hAnsi="Times New Roman" w:cs="Times New Roman"/>
                <w:sz w:val="28"/>
                <w:szCs w:val="28"/>
              </w:rPr>
              <w:t>Вид альтернативи</w:t>
            </w:r>
          </w:p>
        </w:tc>
        <w:tc>
          <w:tcPr>
            <w:tcW w:w="6945" w:type="dxa"/>
            <w:vAlign w:val="bottom"/>
          </w:tcPr>
          <w:p w:rsidR="004526F6" w:rsidRPr="00AE4463" w:rsidRDefault="004526F6" w:rsidP="004526F6">
            <w:pPr>
              <w:ind w:firstLine="709"/>
              <w:jc w:val="center"/>
              <w:rPr>
                <w:rFonts w:ascii="Times New Roman" w:hAnsi="Times New Roman" w:cs="Times New Roman"/>
                <w:sz w:val="28"/>
                <w:szCs w:val="28"/>
              </w:rPr>
            </w:pPr>
            <w:r w:rsidRPr="00AE4463">
              <w:rPr>
                <w:rFonts w:ascii="Times New Roman" w:hAnsi="Times New Roman" w:cs="Times New Roman"/>
                <w:sz w:val="28"/>
                <w:szCs w:val="28"/>
              </w:rPr>
              <w:t>Опис альтернативи</w:t>
            </w:r>
          </w:p>
        </w:tc>
      </w:tr>
      <w:tr w:rsidR="004526F6" w:rsidTr="004526F6">
        <w:tc>
          <w:tcPr>
            <w:tcW w:w="2689" w:type="dxa"/>
            <w:vAlign w:val="bottom"/>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6945" w:type="dxa"/>
            <w:vAlign w:val="bottom"/>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 xml:space="preserve">Ввести в дію запропонований </w:t>
            </w:r>
            <w:r w:rsidR="00934D55">
              <w:rPr>
                <w:rFonts w:ascii="Times New Roman" w:hAnsi="Times New Roman" w:cs="Times New Roman"/>
                <w:sz w:val="28"/>
                <w:szCs w:val="28"/>
              </w:rPr>
              <w:t>регуляторний акт</w:t>
            </w:r>
          </w:p>
        </w:tc>
      </w:tr>
      <w:tr w:rsidR="004526F6" w:rsidTr="004526F6">
        <w:tc>
          <w:tcPr>
            <w:tcW w:w="2689" w:type="dxa"/>
            <w:vAlign w:val="bottom"/>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2</w:t>
            </w:r>
          </w:p>
        </w:tc>
        <w:tc>
          <w:tcPr>
            <w:tcW w:w="6945" w:type="dxa"/>
            <w:vAlign w:val="bottom"/>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Залиш</w:t>
            </w:r>
            <w:r w:rsidR="00934D55">
              <w:rPr>
                <w:rFonts w:ascii="Times New Roman" w:hAnsi="Times New Roman" w:cs="Times New Roman"/>
                <w:sz w:val="28"/>
                <w:szCs w:val="28"/>
              </w:rPr>
              <w:t>ити наявний стан справ без змін</w:t>
            </w:r>
          </w:p>
        </w:tc>
      </w:tr>
      <w:tr w:rsidR="004526F6" w:rsidTr="004526F6">
        <w:tc>
          <w:tcPr>
            <w:tcW w:w="2689" w:type="dxa"/>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6945" w:type="dxa"/>
            <w:vAlign w:val="bottom"/>
          </w:tcPr>
          <w:p w:rsidR="004526F6" w:rsidRPr="00AE4463" w:rsidRDefault="004526F6" w:rsidP="004526F6">
            <w:pPr>
              <w:jc w:val="both"/>
              <w:rPr>
                <w:rFonts w:ascii="Times New Roman" w:hAnsi="Times New Roman" w:cs="Times New Roman"/>
                <w:sz w:val="28"/>
                <w:szCs w:val="28"/>
              </w:rPr>
            </w:pPr>
            <w:r w:rsidRPr="00AE4463">
              <w:rPr>
                <w:rFonts w:ascii="Times New Roman" w:hAnsi="Times New Roman" w:cs="Times New Roman"/>
                <w:sz w:val="28"/>
                <w:szCs w:val="28"/>
              </w:rPr>
              <w:t xml:space="preserve">Внесення змін до Водного Кодексу України, Закону України «Про питну воду, питне водопостачання та водовідведення» та Правил користування системами централізованого комунального водопостачання та водовідведення в населених пунктах України, щодо </w:t>
            </w:r>
            <w:r w:rsidRPr="00AE4463">
              <w:rPr>
                <w:rFonts w:ascii="Times New Roman" w:hAnsi="Times New Roman" w:cs="Times New Roman"/>
                <w:sz w:val="28"/>
                <w:szCs w:val="28"/>
              </w:rPr>
              <w:lastRenderedPageBreak/>
              <w:t>відміни регулювання стосовно організації порядку скиду стічних вод до систем централізованого водовідведення</w:t>
            </w:r>
          </w:p>
        </w:tc>
      </w:tr>
    </w:tbl>
    <w:p w:rsidR="004526F6" w:rsidRPr="00AE4463" w:rsidRDefault="004526F6" w:rsidP="004526F6">
      <w:pPr>
        <w:jc w:val="both"/>
        <w:rPr>
          <w:rFonts w:ascii="Times New Roman" w:hAnsi="Times New Roman" w:cs="Times New Roman"/>
          <w:sz w:val="28"/>
          <w:szCs w:val="28"/>
        </w:rPr>
      </w:pPr>
    </w:p>
    <w:p w:rsidR="00A55E8A" w:rsidRPr="00AE4463" w:rsidRDefault="004526F6" w:rsidP="00AE4463">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F0BDC" w:rsidRPr="00AE4463">
        <w:rPr>
          <w:rFonts w:ascii="Times New Roman" w:hAnsi="Times New Roman" w:cs="Times New Roman"/>
          <w:sz w:val="28"/>
          <w:szCs w:val="28"/>
        </w:rPr>
        <w:t>Оцінка вибраних альтернативних способів досягнення цілей.</w:t>
      </w:r>
    </w:p>
    <w:p w:rsidR="00A55E8A"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Нижче наведено опис вигод та витрат за кожною альтернативою для сфер інтересів держави, громадян та суб’єктів господарювання.</w:t>
      </w:r>
    </w:p>
    <w:p w:rsidR="00934D55" w:rsidRPr="00AE4463" w:rsidRDefault="00934D55" w:rsidP="00934D55">
      <w:pPr>
        <w:ind w:firstLine="709"/>
        <w:jc w:val="both"/>
        <w:rPr>
          <w:rFonts w:ascii="Times New Roman" w:hAnsi="Times New Roman" w:cs="Times New Roman"/>
          <w:sz w:val="28"/>
          <w:szCs w:val="28"/>
        </w:rPr>
      </w:pPr>
    </w:p>
    <w:p w:rsidR="00934D55" w:rsidRDefault="007F0BDC" w:rsidP="00934D55">
      <w:pPr>
        <w:ind w:firstLine="709"/>
        <w:jc w:val="center"/>
        <w:rPr>
          <w:rFonts w:ascii="Times New Roman" w:hAnsi="Times New Roman" w:cs="Times New Roman"/>
          <w:i/>
          <w:sz w:val="28"/>
          <w:szCs w:val="28"/>
        </w:rPr>
      </w:pPr>
      <w:r w:rsidRPr="00934D55">
        <w:rPr>
          <w:rFonts w:ascii="Times New Roman" w:hAnsi="Times New Roman" w:cs="Times New Roman"/>
          <w:i/>
          <w:sz w:val="28"/>
          <w:szCs w:val="28"/>
        </w:rPr>
        <w:t>Оцінка вп</w:t>
      </w:r>
      <w:r w:rsidR="00F603B3">
        <w:rPr>
          <w:rFonts w:ascii="Times New Roman" w:hAnsi="Times New Roman" w:cs="Times New Roman"/>
          <w:i/>
          <w:sz w:val="28"/>
          <w:szCs w:val="28"/>
        </w:rPr>
        <w:t>ливу на сферу інтересів держави</w:t>
      </w:r>
    </w:p>
    <w:p w:rsidR="00F603B3" w:rsidRPr="00934D55" w:rsidRDefault="00F603B3" w:rsidP="00934D55">
      <w:pPr>
        <w:ind w:firstLine="709"/>
        <w:jc w:val="center"/>
        <w:rPr>
          <w:rFonts w:ascii="Times New Roman" w:hAnsi="Times New Roman" w:cs="Times New Roman"/>
          <w:i/>
          <w:sz w:val="28"/>
          <w:szCs w:val="28"/>
        </w:rPr>
      </w:pPr>
    </w:p>
    <w:p w:rsidR="00A55E8A" w:rsidRDefault="00934D55" w:rsidP="00934D55">
      <w:pPr>
        <w:jc w:val="right"/>
        <w:rPr>
          <w:rFonts w:ascii="Times New Roman" w:hAnsi="Times New Roman" w:cs="Times New Roman"/>
          <w:sz w:val="28"/>
          <w:szCs w:val="28"/>
        </w:rPr>
      </w:pPr>
      <w:r w:rsidRPr="00AE4463">
        <w:rPr>
          <w:rFonts w:ascii="Times New Roman" w:hAnsi="Times New Roman" w:cs="Times New Roman"/>
          <w:sz w:val="28"/>
          <w:szCs w:val="28"/>
        </w:rPr>
        <w:t>Таблиця 1</w:t>
      </w:r>
    </w:p>
    <w:tbl>
      <w:tblPr>
        <w:tblStyle w:val="aa"/>
        <w:tblW w:w="9621" w:type="dxa"/>
        <w:tblLook w:val="04A0" w:firstRow="1" w:lastRow="0" w:firstColumn="1" w:lastColumn="0" w:noHBand="0" w:noVBand="1"/>
      </w:tblPr>
      <w:tblGrid>
        <w:gridCol w:w="2405"/>
        <w:gridCol w:w="4961"/>
        <w:gridCol w:w="2255"/>
      </w:tblGrid>
      <w:tr w:rsidR="00934D55" w:rsidTr="00934D55">
        <w:tc>
          <w:tcPr>
            <w:tcW w:w="2405"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Вид альтернативи</w:t>
            </w:r>
          </w:p>
        </w:tc>
        <w:tc>
          <w:tcPr>
            <w:tcW w:w="4961"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Вигоди</w:t>
            </w:r>
          </w:p>
        </w:tc>
        <w:tc>
          <w:tcPr>
            <w:tcW w:w="2255"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Витрати</w:t>
            </w:r>
          </w:p>
        </w:tc>
      </w:tr>
      <w:tr w:rsidR="00934D55" w:rsidTr="00934D55">
        <w:tc>
          <w:tcPr>
            <w:tcW w:w="2405"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4961"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2</w:t>
            </w:r>
          </w:p>
        </w:tc>
        <w:tc>
          <w:tcPr>
            <w:tcW w:w="2255" w:type="dxa"/>
            <w:vAlign w:val="center"/>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3</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4961" w:type="dxa"/>
            <w:vAlign w:val="bottom"/>
          </w:tcPr>
          <w:p w:rsidR="00934D55"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Введення в дію запропонованого акту забезпечить:</w:t>
            </w:r>
          </w:p>
          <w:p w:rsidR="00934D55" w:rsidRPr="00934D55" w:rsidRDefault="00934D55" w:rsidP="00934D55">
            <w:pPr>
              <w:pStyle w:val="a9"/>
              <w:numPr>
                <w:ilvl w:val="0"/>
                <w:numId w:val="13"/>
              </w:numPr>
              <w:ind w:left="0" w:firstLine="0"/>
              <w:jc w:val="both"/>
              <w:rPr>
                <w:rFonts w:ascii="Times New Roman" w:hAnsi="Times New Roman" w:cs="Times New Roman"/>
                <w:sz w:val="28"/>
                <w:szCs w:val="28"/>
              </w:rPr>
            </w:pPr>
            <w:r w:rsidRPr="00934D55">
              <w:rPr>
                <w:rFonts w:ascii="Times New Roman" w:hAnsi="Times New Roman" w:cs="Times New Roman"/>
                <w:sz w:val="28"/>
                <w:szCs w:val="28"/>
              </w:rPr>
              <w:t>запобігання порушення технологічного режиму очищення стічних вод внаслідок наднормативного надходження забруднюючих речовин;</w:t>
            </w:r>
          </w:p>
          <w:p w:rsidR="00934D55" w:rsidRPr="00934D55" w:rsidRDefault="00934D55" w:rsidP="00934D55">
            <w:pPr>
              <w:pStyle w:val="a9"/>
              <w:numPr>
                <w:ilvl w:val="0"/>
                <w:numId w:val="13"/>
              </w:numPr>
              <w:ind w:left="0" w:firstLine="0"/>
              <w:jc w:val="both"/>
              <w:rPr>
                <w:rFonts w:ascii="Times New Roman" w:hAnsi="Times New Roman" w:cs="Times New Roman"/>
                <w:sz w:val="28"/>
                <w:szCs w:val="28"/>
              </w:rPr>
            </w:pPr>
            <w:r w:rsidRPr="00934D55">
              <w:rPr>
                <w:rFonts w:ascii="Times New Roman" w:hAnsi="Times New Roman" w:cs="Times New Roman"/>
                <w:sz w:val="28"/>
                <w:szCs w:val="28"/>
              </w:rPr>
              <w:t>безпечну експлуатацію мереж міської системи каналізації;</w:t>
            </w:r>
          </w:p>
          <w:p w:rsidR="00934D55" w:rsidRPr="00934D55" w:rsidRDefault="00934D55" w:rsidP="00934D55">
            <w:pPr>
              <w:pStyle w:val="a9"/>
              <w:numPr>
                <w:ilvl w:val="0"/>
                <w:numId w:val="13"/>
              </w:numPr>
              <w:ind w:left="0" w:firstLine="0"/>
              <w:jc w:val="both"/>
              <w:rPr>
                <w:rFonts w:ascii="Times New Roman" w:hAnsi="Times New Roman" w:cs="Times New Roman"/>
                <w:sz w:val="28"/>
                <w:szCs w:val="28"/>
              </w:rPr>
            </w:pPr>
            <w:r w:rsidRPr="00934D55">
              <w:rPr>
                <w:rFonts w:ascii="Times New Roman" w:hAnsi="Times New Roman" w:cs="Times New Roman"/>
                <w:sz w:val="28"/>
                <w:szCs w:val="28"/>
              </w:rPr>
              <w:t>попередження забруднення водного об’єкту недостатньо очищеними стічними водами</w:t>
            </w:r>
          </w:p>
        </w:tc>
        <w:tc>
          <w:tcPr>
            <w:tcW w:w="225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Реалізація проекту регуляторного акта не потребує додаткових витрат з державного та/або місцевого бюджету</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2</w:t>
            </w:r>
          </w:p>
        </w:tc>
        <w:tc>
          <w:tcPr>
            <w:tcW w:w="4961" w:type="dxa"/>
            <w:vAlign w:val="bottom"/>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У разі неприйняття запропонованого нормативно</w:t>
            </w:r>
            <w:r>
              <w:rPr>
                <w:rFonts w:ascii="Times New Roman" w:hAnsi="Times New Roman" w:cs="Times New Roman"/>
                <w:sz w:val="28"/>
                <w:szCs w:val="28"/>
              </w:rPr>
              <w:t>-правового акту вигоди відсутні</w:t>
            </w:r>
          </w:p>
        </w:tc>
        <w:tc>
          <w:tcPr>
            <w:tcW w:w="225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Витрати відсутні</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4961" w:type="dxa"/>
            <w:vAlign w:val="bottom"/>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При внесенні змін до чинного законодавства (Водного Кодексу України, Закону України «Про питну воду, питне водопостачання та водовідведення» та Правил користування системами централізованого комунального водопостачання та водовідведення в населених пунктах України) щодо відміни державного регулювання стосовно створення умов щодо організації порядку скиду стічних вод до системи централізованого водовідведення регуляторний акт прийма</w:t>
            </w:r>
            <w:r>
              <w:rPr>
                <w:rFonts w:ascii="Times New Roman" w:hAnsi="Times New Roman" w:cs="Times New Roman"/>
                <w:sz w:val="28"/>
                <w:szCs w:val="28"/>
              </w:rPr>
              <w:t>ти не потрібно. Вигоди відсутні</w:t>
            </w:r>
          </w:p>
        </w:tc>
        <w:tc>
          <w:tcPr>
            <w:tcW w:w="225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Витрати відсутні</w:t>
            </w:r>
          </w:p>
        </w:tc>
      </w:tr>
    </w:tbl>
    <w:p w:rsidR="00934D55" w:rsidRPr="00AE4463" w:rsidRDefault="00934D55" w:rsidP="00934D55">
      <w:pPr>
        <w:jc w:val="both"/>
        <w:rPr>
          <w:rFonts w:ascii="Times New Roman" w:hAnsi="Times New Roman" w:cs="Times New Roman"/>
          <w:sz w:val="28"/>
          <w:szCs w:val="28"/>
        </w:rPr>
      </w:pPr>
    </w:p>
    <w:p w:rsidR="00A55E8A" w:rsidRPr="00AE4463" w:rsidRDefault="00A55E8A" w:rsidP="00934D55">
      <w:pPr>
        <w:jc w:val="right"/>
        <w:rPr>
          <w:rFonts w:ascii="Times New Roman" w:hAnsi="Times New Roman" w:cs="Times New Roman"/>
          <w:sz w:val="28"/>
          <w:szCs w:val="28"/>
        </w:rPr>
      </w:pPr>
    </w:p>
    <w:p w:rsidR="00A55E8A" w:rsidRPr="00934D55" w:rsidRDefault="007F0BDC" w:rsidP="00934D55">
      <w:pPr>
        <w:jc w:val="center"/>
        <w:rPr>
          <w:rFonts w:ascii="Times New Roman" w:hAnsi="Times New Roman" w:cs="Times New Roman"/>
          <w:i/>
          <w:sz w:val="28"/>
          <w:szCs w:val="28"/>
        </w:rPr>
      </w:pPr>
      <w:r w:rsidRPr="00934D55">
        <w:rPr>
          <w:rFonts w:ascii="Times New Roman" w:hAnsi="Times New Roman" w:cs="Times New Roman"/>
          <w:i/>
          <w:sz w:val="28"/>
          <w:szCs w:val="28"/>
        </w:rPr>
        <w:lastRenderedPageBreak/>
        <w:t>Оцінка впл</w:t>
      </w:r>
      <w:r w:rsidR="00F603B3">
        <w:rPr>
          <w:rFonts w:ascii="Times New Roman" w:hAnsi="Times New Roman" w:cs="Times New Roman"/>
          <w:i/>
          <w:sz w:val="28"/>
          <w:szCs w:val="28"/>
        </w:rPr>
        <w:t>иву на сферу інтересів громадян</w:t>
      </w:r>
    </w:p>
    <w:p w:rsidR="00A55E8A" w:rsidRDefault="007F0BDC" w:rsidP="00934D55">
      <w:pPr>
        <w:ind w:firstLine="709"/>
        <w:jc w:val="right"/>
        <w:rPr>
          <w:rFonts w:ascii="Times New Roman" w:hAnsi="Times New Roman" w:cs="Times New Roman"/>
          <w:sz w:val="28"/>
          <w:szCs w:val="28"/>
        </w:rPr>
      </w:pPr>
      <w:r w:rsidRPr="00AE4463">
        <w:rPr>
          <w:rFonts w:ascii="Times New Roman" w:hAnsi="Times New Roman" w:cs="Times New Roman"/>
          <w:sz w:val="28"/>
          <w:szCs w:val="28"/>
        </w:rPr>
        <w:t>Таблиця 2</w:t>
      </w:r>
    </w:p>
    <w:tbl>
      <w:tblPr>
        <w:tblStyle w:val="aa"/>
        <w:tblW w:w="9915" w:type="dxa"/>
        <w:tblLayout w:type="fixed"/>
        <w:tblLook w:val="04A0" w:firstRow="1" w:lastRow="0" w:firstColumn="1" w:lastColumn="0" w:noHBand="0" w:noVBand="1"/>
      </w:tblPr>
      <w:tblGrid>
        <w:gridCol w:w="2405"/>
        <w:gridCol w:w="4961"/>
        <w:gridCol w:w="2549"/>
      </w:tblGrid>
      <w:tr w:rsidR="00934D55" w:rsidTr="00934D55">
        <w:tc>
          <w:tcPr>
            <w:tcW w:w="2405"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Вид альтернативи</w:t>
            </w:r>
          </w:p>
        </w:tc>
        <w:tc>
          <w:tcPr>
            <w:tcW w:w="4961"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Вигоди</w:t>
            </w:r>
          </w:p>
        </w:tc>
        <w:tc>
          <w:tcPr>
            <w:tcW w:w="2549"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Витрати</w:t>
            </w:r>
          </w:p>
        </w:tc>
      </w:tr>
      <w:tr w:rsidR="00934D55" w:rsidTr="00934D55">
        <w:tc>
          <w:tcPr>
            <w:tcW w:w="2405"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4961" w:type="dxa"/>
            <w:vAlign w:val="bottom"/>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2</w:t>
            </w:r>
          </w:p>
        </w:tc>
        <w:tc>
          <w:tcPr>
            <w:tcW w:w="2549" w:type="dxa"/>
            <w:vAlign w:val="center"/>
          </w:tcPr>
          <w:p w:rsidR="00934D55" w:rsidRPr="00AE4463" w:rsidRDefault="00934D55" w:rsidP="00934D55">
            <w:pPr>
              <w:jc w:val="center"/>
              <w:rPr>
                <w:rFonts w:ascii="Times New Roman" w:hAnsi="Times New Roman" w:cs="Times New Roman"/>
                <w:sz w:val="28"/>
                <w:szCs w:val="28"/>
              </w:rPr>
            </w:pPr>
            <w:r w:rsidRPr="00AE4463">
              <w:rPr>
                <w:rFonts w:ascii="Times New Roman" w:hAnsi="Times New Roman" w:cs="Times New Roman"/>
                <w:sz w:val="28"/>
                <w:szCs w:val="28"/>
              </w:rPr>
              <w:t>3</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4961" w:type="dxa"/>
            <w:vAlign w:val="bottom"/>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 xml:space="preserve">Вигодою введення в дію запропонованого регуляторного акта є прозорість та якість для населення умов діяльності </w:t>
            </w:r>
            <w:r>
              <w:rPr>
                <w:rFonts w:ascii="Times New Roman" w:hAnsi="Times New Roman" w:cs="Times New Roman"/>
                <w:sz w:val="28"/>
                <w:szCs w:val="28"/>
              </w:rPr>
              <w:t xml:space="preserve">КП </w:t>
            </w:r>
            <w:r w:rsidRPr="00934D55">
              <w:rPr>
                <w:rFonts w:ascii="Times New Roman" w:hAnsi="Times New Roman" w:cs="Times New Roman"/>
                <w:sz w:val="28"/>
                <w:szCs w:val="28"/>
              </w:rPr>
              <w:t xml:space="preserve">ВВ </w:t>
            </w:r>
            <w:r>
              <w:rPr>
                <w:rFonts w:ascii="Times New Roman" w:hAnsi="Times New Roman" w:cs="Times New Roman"/>
                <w:sz w:val="28"/>
                <w:szCs w:val="28"/>
              </w:rPr>
              <w:t>З</w:t>
            </w:r>
            <w:r w:rsidRPr="00934D55">
              <w:rPr>
                <w:rFonts w:ascii="Times New Roman" w:hAnsi="Times New Roman" w:cs="Times New Roman"/>
                <w:sz w:val="28"/>
                <w:szCs w:val="28"/>
              </w:rPr>
              <w:t>венигородської міської ради</w:t>
            </w:r>
            <w:r w:rsidRPr="00AE4463">
              <w:rPr>
                <w:rFonts w:ascii="Times New Roman" w:hAnsi="Times New Roman" w:cs="Times New Roman"/>
                <w:sz w:val="28"/>
                <w:szCs w:val="28"/>
              </w:rPr>
              <w:t xml:space="preserve"> та контрагентів підприємства, покращення екологічного стану міста, який є візитною карткою кожного населеного пункту і показником рівня участі міської громади у вирішенні проблем сфери екології міста. Створює єдиний порядок та умови для приймання стічних вод споживачів до систем централізованого водовідведення, за яких не порушується робота комунальних каналізаційних мереж та споруд, покращується безпека їх експлуатації та</w:t>
            </w:r>
            <w:r>
              <w:rPr>
                <w:rFonts w:ascii="Times New Roman" w:hAnsi="Times New Roman" w:cs="Times New Roman"/>
                <w:sz w:val="28"/>
                <w:szCs w:val="28"/>
              </w:rPr>
              <w:t xml:space="preserve"> </w:t>
            </w:r>
            <w:r w:rsidRPr="00AE4463">
              <w:rPr>
                <w:rFonts w:ascii="Times New Roman" w:hAnsi="Times New Roman" w:cs="Times New Roman"/>
                <w:sz w:val="28"/>
                <w:szCs w:val="28"/>
              </w:rPr>
              <w:t>забезпечується відповідність якості очистки стічних вод вимогам дозволу на спецводокористування, забезпечує єдину процедуру проведення контролю за складом та властивостями стічних вод, що скидаються споживачами до систем централізованого водовідведення, виконання вимірювань показників складу та властивостей проб стічних вод</w:t>
            </w:r>
          </w:p>
        </w:tc>
        <w:tc>
          <w:tcPr>
            <w:tcW w:w="2549"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Витрати відсутні</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2</w:t>
            </w:r>
          </w:p>
        </w:tc>
        <w:tc>
          <w:tcPr>
            <w:tcW w:w="4961"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Стан справ залиш</w:t>
            </w:r>
            <w:r>
              <w:rPr>
                <w:rFonts w:ascii="Times New Roman" w:hAnsi="Times New Roman" w:cs="Times New Roman"/>
                <w:sz w:val="28"/>
                <w:szCs w:val="28"/>
              </w:rPr>
              <w:t>иться без змін. Вигоди відсутні</w:t>
            </w:r>
          </w:p>
        </w:tc>
        <w:tc>
          <w:tcPr>
            <w:tcW w:w="2549" w:type="dxa"/>
            <w:vAlign w:val="bottom"/>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t xml:space="preserve">Витрати власних коштів </w:t>
            </w:r>
            <w:r w:rsidR="003B7BBA">
              <w:rPr>
                <w:rFonts w:ascii="Times New Roman" w:hAnsi="Times New Roman" w:cs="Times New Roman"/>
                <w:sz w:val="28"/>
                <w:szCs w:val="28"/>
              </w:rPr>
              <w:t xml:space="preserve">КП </w:t>
            </w:r>
            <w:r w:rsidR="003B7BBA" w:rsidRPr="00934D55">
              <w:rPr>
                <w:rFonts w:ascii="Times New Roman" w:hAnsi="Times New Roman" w:cs="Times New Roman"/>
                <w:sz w:val="28"/>
                <w:szCs w:val="28"/>
              </w:rPr>
              <w:t xml:space="preserve">ВВ </w:t>
            </w:r>
            <w:r w:rsidR="003B7BBA">
              <w:rPr>
                <w:rFonts w:ascii="Times New Roman" w:hAnsi="Times New Roman" w:cs="Times New Roman"/>
                <w:sz w:val="28"/>
                <w:szCs w:val="28"/>
              </w:rPr>
              <w:t>З</w:t>
            </w:r>
            <w:r w:rsidR="003B7BBA" w:rsidRPr="00934D55">
              <w:rPr>
                <w:rFonts w:ascii="Times New Roman" w:hAnsi="Times New Roman" w:cs="Times New Roman"/>
                <w:sz w:val="28"/>
                <w:szCs w:val="28"/>
              </w:rPr>
              <w:t>венигородської міської ради</w:t>
            </w:r>
            <w:r w:rsidRPr="00AE4463">
              <w:rPr>
                <w:rFonts w:ascii="Times New Roman" w:hAnsi="Times New Roman" w:cs="Times New Roman"/>
                <w:sz w:val="28"/>
                <w:szCs w:val="28"/>
              </w:rPr>
              <w:t xml:space="preserve"> на відновлення технічного стану </w:t>
            </w:r>
            <w:r w:rsidR="003B7BBA" w:rsidRPr="00AE4463">
              <w:rPr>
                <w:rFonts w:ascii="Times New Roman" w:hAnsi="Times New Roman" w:cs="Times New Roman"/>
                <w:sz w:val="28"/>
                <w:szCs w:val="28"/>
              </w:rPr>
              <w:t>централізованого водовідведення</w:t>
            </w:r>
            <w:r w:rsidR="003B7BBA">
              <w:rPr>
                <w:rFonts w:ascii="Times New Roman" w:hAnsi="Times New Roman" w:cs="Times New Roman"/>
                <w:sz w:val="28"/>
                <w:szCs w:val="28"/>
              </w:rPr>
              <w:t xml:space="preserve"> та</w:t>
            </w:r>
            <w:r w:rsidRPr="00AE4463">
              <w:rPr>
                <w:rFonts w:ascii="Times New Roman" w:hAnsi="Times New Roman" w:cs="Times New Roman"/>
                <w:sz w:val="28"/>
                <w:szCs w:val="28"/>
              </w:rPr>
              <w:t xml:space="preserve"> споруд через неконтрольований скид стічних вод споживачів зі значним </w:t>
            </w:r>
            <w:r w:rsidRPr="00AE4463">
              <w:rPr>
                <w:rFonts w:ascii="Times New Roman" w:hAnsi="Times New Roman" w:cs="Times New Roman"/>
                <w:sz w:val="28"/>
                <w:szCs w:val="28"/>
              </w:rPr>
              <w:lastRenderedPageBreak/>
              <w:t xml:space="preserve">перевищенням допустимих концентрацій забруднюючих речовин. Втрати коштів </w:t>
            </w:r>
            <w:r w:rsidR="003B7BBA">
              <w:rPr>
                <w:rFonts w:ascii="Times New Roman" w:hAnsi="Times New Roman" w:cs="Times New Roman"/>
                <w:sz w:val="28"/>
                <w:szCs w:val="28"/>
              </w:rPr>
              <w:t xml:space="preserve">КП </w:t>
            </w:r>
            <w:r w:rsidR="003B7BBA" w:rsidRPr="00934D55">
              <w:rPr>
                <w:rFonts w:ascii="Times New Roman" w:hAnsi="Times New Roman" w:cs="Times New Roman"/>
                <w:sz w:val="28"/>
                <w:szCs w:val="28"/>
              </w:rPr>
              <w:t xml:space="preserve">ВВ </w:t>
            </w:r>
            <w:r w:rsidR="003B7BBA">
              <w:rPr>
                <w:rFonts w:ascii="Times New Roman" w:hAnsi="Times New Roman" w:cs="Times New Roman"/>
                <w:sz w:val="28"/>
                <w:szCs w:val="28"/>
              </w:rPr>
              <w:t>З</w:t>
            </w:r>
            <w:r w:rsidR="003B7BBA" w:rsidRPr="00934D55">
              <w:rPr>
                <w:rFonts w:ascii="Times New Roman" w:hAnsi="Times New Roman" w:cs="Times New Roman"/>
                <w:sz w:val="28"/>
                <w:szCs w:val="28"/>
              </w:rPr>
              <w:t>венигородської міської ради</w:t>
            </w:r>
            <w:r w:rsidRPr="00AE4463">
              <w:rPr>
                <w:rFonts w:ascii="Times New Roman" w:hAnsi="Times New Roman" w:cs="Times New Roman"/>
                <w:sz w:val="28"/>
                <w:szCs w:val="28"/>
              </w:rPr>
              <w:t xml:space="preserve">, які можливо спрямувати на заходи щодо поліпшення екологічного </w:t>
            </w:r>
            <w:r w:rsidR="003B7BBA">
              <w:rPr>
                <w:rFonts w:ascii="Times New Roman" w:hAnsi="Times New Roman" w:cs="Times New Roman"/>
                <w:sz w:val="28"/>
                <w:szCs w:val="28"/>
              </w:rPr>
              <w:t>стану міського</w:t>
            </w:r>
            <w:r w:rsidRPr="00AE4463">
              <w:rPr>
                <w:rFonts w:ascii="Times New Roman" w:hAnsi="Times New Roman" w:cs="Times New Roman"/>
                <w:sz w:val="28"/>
                <w:szCs w:val="28"/>
              </w:rPr>
              <w:t xml:space="preserve"> </w:t>
            </w:r>
            <w:r w:rsidR="003B7BBA" w:rsidRPr="00AE4463">
              <w:rPr>
                <w:rFonts w:ascii="Times New Roman" w:hAnsi="Times New Roman" w:cs="Times New Roman"/>
                <w:sz w:val="28"/>
                <w:szCs w:val="28"/>
              </w:rPr>
              <w:t>централізованого водовідведення</w:t>
            </w:r>
          </w:p>
        </w:tc>
      </w:tr>
      <w:tr w:rsidR="00934D55" w:rsidTr="00934D55">
        <w:tc>
          <w:tcPr>
            <w:tcW w:w="2405" w:type="dxa"/>
          </w:tcPr>
          <w:p w:rsidR="00934D55" w:rsidRPr="00AE4463" w:rsidRDefault="00934D55" w:rsidP="00934D55">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3</w:t>
            </w:r>
          </w:p>
        </w:tc>
        <w:tc>
          <w:tcPr>
            <w:tcW w:w="4961" w:type="dxa"/>
          </w:tcPr>
          <w:p w:rsidR="00934D55" w:rsidRPr="00AE4463" w:rsidRDefault="003B7BBA" w:rsidP="00934D55">
            <w:pPr>
              <w:jc w:val="both"/>
              <w:rPr>
                <w:rFonts w:ascii="Times New Roman" w:hAnsi="Times New Roman" w:cs="Times New Roman"/>
                <w:sz w:val="28"/>
                <w:szCs w:val="28"/>
              </w:rPr>
            </w:pPr>
            <w:r>
              <w:rPr>
                <w:rFonts w:ascii="Times New Roman" w:hAnsi="Times New Roman" w:cs="Times New Roman"/>
                <w:sz w:val="28"/>
                <w:szCs w:val="28"/>
              </w:rPr>
              <w:t>Вигоди відсутні</w:t>
            </w:r>
          </w:p>
        </w:tc>
        <w:tc>
          <w:tcPr>
            <w:tcW w:w="2549" w:type="dxa"/>
            <w:vAlign w:val="bottom"/>
          </w:tcPr>
          <w:p w:rsidR="00934D55" w:rsidRPr="00AE4463" w:rsidRDefault="00934D55" w:rsidP="003B7BBA">
            <w:pPr>
              <w:jc w:val="both"/>
              <w:rPr>
                <w:rFonts w:ascii="Times New Roman" w:hAnsi="Times New Roman" w:cs="Times New Roman"/>
                <w:sz w:val="28"/>
                <w:szCs w:val="28"/>
              </w:rPr>
            </w:pPr>
            <w:r w:rsidRPr="00AE4463">
              <w:rPr>
                <w:rFonts w:ascii="Times New Roman" w:hAnsi="Times New Roman" w:cs="Times New Roman"/>
                <w:sz w:val="28"/>
                <w:szCs w:val="28"/>
              </w:rPr>
              <w:t xml:space="preserve">Непередбачені витрати власних коштів </w:t>
            </w:r>
            <w:r w:rsidR="003B7BBA">
              <w:rPr>
                <w:rFonts w:ascii="Times New Roman" w:hAnsi="Times New Roman" w:cs="Times New Roman"/>
                <w:sz w:val="28"/>
                <w:szCs w:val="28"/>
              </w:rPr>
              <w:t xml:space="preserve">КП </w:t>
            </w:r>
            <w:r w:rsidR="003B7BBA" w:rsidRPr="00934D55">
              <w:rPr>
                <w:rFonts w:ascii="Times New Roman" w:hAnsi="Times New Roman" w:cs="Times New Roman"/>
                <w:sz w:val="28"/>
                <w:szCs w:val="28"/>
              </w:rPr>
              <w:t xml:space="preserve">ВВ </w:t>
            </w:r>
            <w:r w:rsidR="003B7BBA">
              <w:rPr>
                <w:rFonts w:ascii="Times New Roman" w:hAnsi="Times New Roman" w:cs="Times New Roman"/>
                <w:sz w:val="28"/>
                <w:szCs w:val="28"/>
              </w:rPr>
              <w:t>З</w:t>
            </w:r>
            <w:r w:rsidR="003B7BBA" w:rsidRPr="00934D55">
              <w:rPr>
                <w:rFonts w:ascii="Times New Roman" w:hAnsi="Times New Roman" w:cs="Times New Roman"/>
                <w:sz w:val="28"/>
                <w:szCs w:val="28"/>
              </w:rPr>
              <w:t>венигородської міської ради</w:t>
            </w:r>
            <w:r w:rsidRPr="00AE4463">
              <w:rPr>
                <w:rFonts w:ascii="Times New Roman" w:hAnsi="Times New Roman" w:cs="Times New Roman"/>
                <w:sz w:val="28"/>
                <w:szCs w:val="28"/>
              </w:rPr>
              <w:t xml:space="preserve"> на запобігання виходу з ладу </w:t>
            </w:r>
            <w:r w:rsidR="003B7BBA">
              <w:rPr>
                <w:rFonts w:ascii="Times New Roman" w:hAnsi="Times New Roman" w:cs="Times New Roman"/>
                <w:sz w:val="28"/>
                <w:szCs w:val="28"/>
              </w:rPr>
              <w:t>каналізаційних споруд та мереж</w:t>
            </w:r>
            <w:r w:rsidRPr="00AE4463">
              <w:rPr>
                <w:rFonts w:ascii="Times New Roman" w:hAnsi="Times New Roman" w:cs="Times New Roman"/>
                <w:sz w:val="28"/>
                <w:szCs w:val="28"/>
              </w:rPr>
              <w:t xml:space="preserve"> і як наслідок скид неочищеного стоку у р. </w:t>
            </w:r>
            <w:r w:rsidR="003B7BBA">
              <w:rPr>
                <w:rFonts w:ascii="Times New Roman" w:hAnsi="Times New Roman" w:cs="Times New Roman"/>
                <w:sz w:val="28"/>
                <w:szCs w:val="28"/>
              </w:rPr>
              <w:t>Гнилий Тікич</w:t>
            </w:r>
            <w:r w:rsidRPr="00AE4463">
              <w:rPr>
                <w:rFonts w:ascii="Times New Roman" w:hAnsi="Times New Roman" w:cs="Times New Roman"/>
                <w:sz w:val="28"/>
                <w:szCs w:val="28"/>
              </w:rPr>
              <w:t>, що с</w:t>
            </w:r>
            <w:r w:rsidR="003B7BBA">
              <w:rPr>
                <w:rFonts w:ascii="Times New Roman" w:hAnsi="Times New Roman" w:cs="Times New Roman"/>
                <w:sz w:val="28"/>
                <w:szCs w:val="28"/>
              </w:rPr>
              <w:t>причинить екологічну катастрофу</w:t>
            </w:r>
          </w:p>
        </w:tc>
      </w:tr>
    </w:tbl>
    <w:p w:rsidR="00934D55" w:rsidRPr="00AE4463" w:rsidRDefault="00934D55" w:rsidP="00934D55">
      <w:pPr>
        <w:rPr>
          <w:rFonts w:ascii="Times New Roman" w:hAnsi="Times New Roman" w:cs="Times New Roman"/>
          <w:sz w:val="28"/>
          <w:szCs w:val="28"/>
        </w:rPr>
      </w:pPr>
    </w:p>
    <w:p w:rsidR="00A55E8A" w:rsidRPr="00934D55" w:rsidRDefault="007F0BDC" w:rsidP="00934D55">
      <w:pPr>
        <w:jc w:val="center"/>
        <w:rPr>
          <w:rFonts w:ascii="Times New Roman" w:hAnsi="Times New Roman" w:cs="Times New Roman"/>
          <w:i/>
          <w:sz w:val="28"/>
          <w:szCs w:val="28"/>
        </w:rPr>
      </w:pPr>
      <w:r w:rsidRPr="00934D55">
        <w:rPr>
          <w:rFonts w:ascii="Times New Roman" w:hAnsi="Times New Roman" w:cs="Times New Roman"/>
          <w:i/>
          <w:sz w:val="28"/>
          <w:szCs w:val="28"/>
        </w:rPr>
        <w:t>Оцінк</w:t>
      </w:r>
      <w:r w:rsidR="00934D55" w:rsidRPr="00934D55">
        <w:rPr>
          <w:rFonts w:ascii="Times New Roman" w:hAnsi="Times New Roman" w:cs="Times New Roman"/>
          <w:i/>
          <w:sz w:val="28"/>
          <w:szCs w:val="28"/>
        </w:rPr>
        <w:t>а впливу на сферу інтересів суб</w:t>
      </w:r>
      <w:r w:rsidR="00F603B3">
        <w:rPr>
          <w:rFonts w:ascii="Times New Roman" w:hAnsi="Times New Roman" w:cs="Times New Roman"/>
          <w:i/>
          <w:sz w:val="28"/>
          <w:szCs w:val="28"/>
        </w:rPr>
        <w:t>’єктів господарювання</w:t>
      </w:r>
    </w:p>
    <w:p w:rsidR="00A55E8A" w:rsidRDefault="007F0BDC" w:rsidP="00934D55">
      <w:pPr>
        <w:jc w:val="right"/>
        <w:rPr>
          <w:rFonts w:ascii="Times New Roman" w:hAnsi="Times New Roman" w:cs="Times New Roman"/>
          <w:sz w:val="28"/>
          <w:szCs w:val="28"/>
        </w:rPr>
      </w:pPr>
      <w:r w:rsidRPr="00AE4463">
        <w:rPr>
          <w:rFonts w:ascii="Times New Roman" w:hAnsi="Times New Roman" w:cs="Times New Roman"/>
          <w:sz w:val="28"/>
          <w:szCs w:val="28"/>
        </w:rPr>
        <w:t>Таблиця 3</w:t>
      </w:r>
    </w:p>
    <w:tbl>
      <w:tblPr>
        <w:tblStyle w:val="aa"/>
        <w:tblW w:w="9918" w:type="dxa"/>
        <w:tblLook w:val="04A0" w:firstRow="1" w:lastRow="0" w:firstColumn="1" w:lastColumn="0" w:noHBand="0" w:noVBand="1"/>
      </w:tblPr>
      <w:tblGrid>
        <w:gridCol w:w="4531"/>
        <w:gridCol w:w="1043"/>
        <w:gridCol w:w="1162"/>
        <w:gridCol w:w="1197"/>
        <w:gridCol w:w="1985"/>
      </w:tblGrid>
      <w:tr w:rsidR="00E42F43" w:rsidTr="00E42F43">
        <w:tc>
          <w:tcPr>
            <w:tcW w:w="4531"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Показник</w:t>
            </w:r>
          </w:p>
        </w:tc>
        <w:tc>
          <w:tcPr>
            <w:tcW w:w="1043"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Великі</w:t>
            </w:r>
          </w:p>
        </w:tc>
        <w:tc>
          <w:tcPr>
            <w:tcW w:w="1162"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Середні</w:t>
            </w:r>
          </w:p>
        </w:tc>
        <w:tc>
          <w:tcPr>
            <w:tcW w:w="1197"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Малі</w:t>
            </w:r>
          </w:p>
        </w:tc>
        <w:tc>
          <w:tcPr>
            <w:tcW w:w="1985"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Разом</w:t>
            </w:r>
          </w:p>
        </w:tc>
      </w:tr>
      <w:tr w:rsidR="00E42F43" w:rsidTr="00E42F43">
        <w:tc>
          <w:tcPr>
            <w:tcW w:w="4531" w:type="dxa"/>
            <w:vAlign w:val="bottom"/>
          </w:tcPr>
          <w:p w:rsidR="00E42F43" w:rsidRPr="0026111B" w:rsidRDefault="00E42F43" w:rsidP="00F603B3">
            <w:pPr>
              <w:jc w:val="both"/>
              <w:rPr>
                <w:rFonts w:ascii="Times New Roman" w:hAnsi="Times New Roman" w:cs="Times New Roman"/>
                <w:sz w:val="28"/>
                <w:szCs w:val="28"/>
              </w:rPr>
            </w:pPr>
            <w:r w:rsidRPr="0026111B">
              <w:rPr>
                <w:rFonts w:ascii="Times New Roman" w:hAnsi="Times New Roman" w:cs="Times New Roman"/>
                <w:sz w:val="28"/>
                <w:szCs w:val="28"/>
              </w:rPr>
              <w:t>Кількість суб’єктів господарювання в місті, що підпадають під дію регулювання, одиниць на момент підготовки регуляторного акта</w:t>
            </w:r>
            <w:r w:rsidR="00706F80">
              <w:rPr>
                <w:rFonts w:ascii="Times New Roman" w:hAnsi="Times New Roman" w:cs="Times New Roman"/>
                <w:sz w:val="28"/>
                <w:szCs w:val="28"/>
              </w:rPr>
              <w:t>, шт.</w:t>
            </w:r>
          </w:p>
        </w:tc>
        <w:tc>
          <w:tcPr>
            <w:tcW w:w="1043" w:type="dxa"/>
          </w:tcPr>
          <w:p w:rsidR="00E42F43" w:rsidRPr="0026111B" w:rsidRDefault="00296224" w:rsidP="00F603B3">
            <w:pPr>
              <w:jc w:val="both"/>
              <w:rPr>
                <w:rFonts w:ascii="Times New Roman" w:hAnsi="Times New Roman" w:cs="Times New Roman"/>
                <w:sz w:val="28"/>
                <w:szCs w:val="28"/>
              </w:rPr>
            </w:pPr>
            <w:r>
              <w:rPr>
                <w:rFonts w:ascii="Times New Roman" w:hAnsi="Times New Roman" w:cs="Times New Roman"/>
                <w:sz w:val="28"/>
                <w:szCs w:val="28"/>
              </w:rPr>
              <w:t>2</w:t>
            </w:r>
          </w:p>
        </w:tc>
        <w:tc>
          <w:tcPr>
            <w:tcW w:w="1162" w:type="dxa"/>
          </w:tcPr>
          <w:p w:rsidR="00E42F43" w:rsidRPr="0026111B" w:rsidRDefault="002F148C" w:rsidP="00F603B3">
            <w:pPr>
              <w:jc w:val="both"/>
              <w:rPr>
                <w:rFonts w:ascii="Times New Roman" w:hAnsi="Times New Roman" w:cs="Times New Roman"/>
                <w:sz w:val="28"/>
                <w:szCs w:val="28"/>
              </w:rPr>
            </w:pPr>
            <w:r>
              <w:rPr>
                <w:rFonts w:ascii="Times New Roman" w:hAnsi="Times New Roman" w:cs="Times New Roman"/>
                <w:sz w:val="28"/>
                <w:szCs w:val="28"/>
              </w:rPr>
              <w:t>84</w:t>
            </w:r>
          </w:p>
        </w:tc>
        <w:tc>
          <w:tcPr>
            <w:tcW w:w="1197" w:type="dxa"/>
          </w:tcPr>
          <w:p w:rsidR="00E42F43" w:rsidRPr="0026111B" w:rsidRDefault="002F148C" w:rsidP="00F603B3">
            <w:pPr>
              <w:jc w:val="both"/>
              <w:rPr>
                <w:rFonts w:ascii="Times New Roman" w:hAnsi="Times New Roman" w:cs="Times New Roman"/>
                <w:sz w:val="28"/>
                <w:szCs w:val="28"/>
              </w:rPr>
            </w:pPr>
            <w:r>
              <w:rPr>
                <w:rFonts w:ascii="Times New Roman" w:hAnsi="Times New Roman" w:cs="Times New Roman"/>
                <w:sz w:val="28"/>
                <w:szCs w:val="28"/>
              </w:rPr>
              <w:t>6526</w:t>
            </w:r>
          </w:p>
        </w:tc>
        <w:tc>
          <w:tcPr>
            <w:tcW w:w="1985" w:type="dxa"/>
          </w:tcPr>
          <w:p w:rsidR="00E42F43" w:rsidRPr="0026111B" w:rsidRDefault="002F148C" w:rsidP="00F603B3">
            <w:pPr>
              <w:jc w:val="both"/>
              <w:rPr>
                <w:rFonts w:ascii="Times New Roman" w:hAnsi="Times New Roman" w:cs="Times New Roman"/>
                <w:sz w:val="28"/>
                <w:szCs w:val="28"/>
              </w:rPr>
            </w:pPr>
            <w:r>
              <w:rPr>
                <w:rFonts w:ascii="Times New Roman" w:hAnsi="Times New Roman" w:cs="Times New Roman"/>
                <w:sz w:val="28"/>
                <w:szCs w:val="28"/>
              </w:rPr>
              <w:t>6612</w:t>
            </w:r>
          </w:p>
        </w:tc>
      </w:tr>
      <w:tr w:rsidR="00E42F43" w:rsidTr="00E42F43">
        <w:tc>
          <w:tcPr>
            <w:tcW w:w="4531" w:type="dxa"/>
            <w:vAlign w:val="bottom"/>
          </w:tcPr>
          <w:p w:rsidR="00E42F43" w:rsidRPr="00E47FFB" w:rsidRDefault="00E42F43" w:rsidP="00F603B3">
            <w:pPr>
              <w:jc w:val="both"/>
              <w:rPr>
                <w:rFonts w:ascii="Times New Roman" w:hAnsi="Times New Roman" w:cs="Times New Roman"/>
                <w:sz w:val="28"/>
                <w:szCs w:val="28"/>
              </w:rPr>
            </w:pPr>
            <w:r w:rsidRPr="00E47FFB">
              <w:rPr>
                <w:rFonts w:ascii="Times New Roman" w:hAnsi="Times New Roman" w:cs="Times New Roman"/>
                <w:sz w:val="28"/>
                <w:szCs w:val="28"/>
              </w:rPr>
              <w:t>Питома вага групи у загальній кількості, %</w:t>
            </w:r>
          </w:p>
        </w:tc>
        <w:tc>
          <w:tcPr>
            <w:tcW w:w="1043" w:type="dxa"/>
          </w:tcPr>
          <w:p w:rsidR="00E42F43" w:rsidRPr="00E47FFB" w:rsidRDefault="00E47FFB" w:rsidP="00F603B3">
            <w:pPr>
              <w:rPr>
                <w:rFonts w:ascii="Times New Roman" w:hAnsi="Times New Roman" w:cs="Times New Roman"/>
                <w:sz w:val="28"/>
                <w:szCs w:val="28"/>
              </w:rPr>
            </w:pPr>
            <w:r>
              <w:rPr>
                <w:rFonts w:ascii="Times New Roman" w:hAnsi="Times New Roman" w:cs="Times New Roman"/>
                <w:sz w:val="28"/>
                <w:szCs w:val="28"/>
              </w:rPr>
              <w:t>0,03</w:t>
            </w:r>
          </w:p>
        </w:tc>
        <w:tc>
          <w:tcPr>
            <w:tcW w:w="1162" w:type="dxa"/>
          </w:tcPr>
          <w:p w:rsidR="00E42F43" w:rsidRPr="00E47FFB" w:rsidRDefault="00E47FFB" w:rsidP="00F603B3">
            <w:pPr>
              <w:rPr>
                <w:rFonts w:ascii="Times New Roman" w:hAnsi="Times New Roman" w:cs="Times New Roman"/>
                <w:sz w:val="28"/>
                <w:szCs w:val="28"/>
              </w:rPr>
            </w:pPr>
            <w:r>
              <w:rPr>
                <w:rFonts w:ascii="Times New Roman" w:hAnsi="Times New Roman" w:cs="Times New Roman"/>
                <w:sz w:val="28"/>
                <w:szCs w:val="28"/>
              </w:rPr>
              <w:t>1,27</w:t>
            </w:r>
          </w:p>
        </w:tc>
        <w:tc>
          <w:tcPr>
            <w:tcW w:w="1197" w:type="dxa"/>
          </w:tcPr>
          <w:p w:rsidR="00E42F43" w:rsidRPr="00E47FFB" w:rsidRDefault="00E47FFB" w:rsidP="00F603B3">
            <w:pPr>
              <w:rPr>
                <w:rFonts w:ascii="Times New Roman" w:hAnsi="Times New Roman" w:cs="Times New Roman"/>
                <w:sz w:val="28"/>
                <w:szCs w:val="28"/>
              </w:rPr>
            </w:pPr>
            <w:r>
              <w:rPr>
                <w:rFonts w:ascii="Times New Roman" w:hAnsi="Times New Roman" w:cs="Times New Roman"/>
                <w:sz w:val="28"/>
                <w:szCs w:val="28"/>
              </w:rPr>
              <w:t>98,7</w:t>
            </w:r>
            <w:bookmarkStart w:id="5" w:name="_GoBack"/>
            <w:bookmarkEnd w:id="5"/>
          </w:p>
        </w:tc>
        <w:tc>
          <w:tcPr>
            <w:tcW w:w="1985" w:type="dxa"/>
          </w:tcPr>
          <w:p w:rsidR="00E42F43" w:rsidRPr="00E47FFB" w:rsidRDefault="00296224" w:rsidP="00F603B3">
            <w:pPr>
              <w:rPr>
                <w:rFonts w:ascii="Times New Roman" w:hAnsi="Times New Roman" w:cs="Times New Roman"/>
                <w:sz w:val="28"/>
                <w:szCs w:val="28"/>
              </w:rPr>
            </w:pPr>
            <w:r w:rsidRPr="00E47FFB">
              <w:rPr>
                <w:rFonts w:ascii="Times New Roman" w:hAnsi="Times New Roman" w:cs="Times New Roman"/>
                <w:sz w:val="28"/>
                <w:szCs w:val="28"/>
              </w:rPr>
              <w:t>100</w:t>
            </w:r>
          </w:p>
        </w:tc>
      </w:tr>
    </w:tbl>
    <w:p w:rsidR="0026111B" w:rsidRDefault="0026111B" w:rsidP="00AE4463">
      <w:pPr>
        <w:ind w:firstLine="709"/>
        <w:jc w:val="both"/>
        <w:rPr>
          <w:rFonts w:ascii="Times New Roman" w:hAnsi="Times New Roman" w:cs="Times New Roman"/>
          <w:i/>
          <w:sz w:val="28"/>
          <w:szCs w:val="28"/>
        </w:rPr>
      </w:pPr>
    </w:p>
    <w:p w:rsidR="00A55E8A" w:rsidRPr="006149A1" w:rsidRDefault="007F0BDC" w:rsidP="00AE4463">
      <w:pPr>
        <w:ind w:firstLine="709"/>
        <w:jc w:val="both"/>
        <w:rPr>
          <w:rFonts w:ascii="Times New Roman" w:hAnsi="Times New Roman" w:cs="Times New Roman"/>
          <w:i/>
          <w:sz w:val="28"/>
          <w:szCs w:val="28"/>
        </w:rPr>
      </w:pPr>
      <w:r w:rsidRPr="006149A1">
        <w:rPr>
          <w:rFonts w:ascii="Times New Roman" w:hAnsi="Times New Roman" w:cs="Times New Roman"/>
          <w:i/>
          <w:sz w:val="28"/>
          <w:szCs w:val="28"/>
        </w:rPr>
        <w:t xml:space="preserve">Дана інформація спрогнозована </w:t>
      </w:r>
      <w:r w:rsidR="00C03603" w:rsidRPr="006149A1">
        <w:rPr>
          <w:rFonts w:ascii="Times New Roman" w:hAnsi="Times New Roman" w:cs="Times New Roman"/>
          <w:i/>
          <w:sz w:val="28"/>
          <w:szCs w:val="28"/>
        </w:rPr>
        <w:t>КП ВВ Звенигородської міської ради</w:t>
      </w:r>
      <w:r w:rsidRPr="006149A1">
        <w:rPr>
          <w:rFonts w:ascii="Times New Roman" w:hAnsi="Times New Roman" w:cs="Times New Roman"/>
          <w:i/>
          <w:sz w:val="28"/>
          <w:szCs w:val="28"/>
        </w:rPr>
        <w:t xml:space="preserve"> орієнтовно, оскільки розмір плати, що підлягатиме сплаті суб’єктами господарювання, за скид понаднормативно забруднених стічних вод буде </w:t>
      </w:r>
      <w:r w:rsidRPr="006149A1">
        <w:rPr>
          <w:rFonts w:ascii="Times New Roman" w:hAnsi="Times New Roman" w:cs="Times New Roman"/>
          <w:i/>
          <w:sz w:val="28"/>
          <w:szCs w:val="28"/>
        </w:rPr>
        <w:lastRenderedPageBreak/>
        <w:t>залежати від об’єму стічних вод та перевищення допустимих концентрацій забруднюючих речовин.</w:t>
      </w:r>
    </w:p>
    <w:p w:rsidR="00A55E8A" w:rsidRPr="00AE4463" w:rsidRDefault="007F0BDC" w:rsidP="00C03603">
      <w:pPr>
        <w:jc w:val="right"/>
        <w:rPr>
          <w:rFonts w:ascii="Times New Roman" w:hAnsi="Times New Roman" w:cs="Times New Roman"/>
          <w:sz w:val="28"/>
          <w:szCs w:val="28"/>
        </w:rPr>
      </w:pPr>
      <w:r w:rsidRPr="00AE4463">
        <w:rPr>
          <w:rFonts w:ascii="Times New Roman" w:hAnsi="Times New Roman" w:cs="Times New Roman"/>
          <w:sz w:val="28"/>
          <w:szCs w:val="28"/>
        </w:rPr>
        <w:t>Таблиця 4</w:t>
      </w:r>
    </w:p>
    <w:tbl>
      <w:tblPr>
        <w:tblStyle w:val="aa"/>
        <w:tblW w:w="0" w:type="auto"/>
        <w:tblLook w:val="04A0" w:firstRow="1" w:lastRow="0" w:firstColumn="1" w:lastColumn="0" w:noHBand="0" w:noVBand="1"/>
      </w:tblPr>
      <w:tblGrid>
        <w:gridCol w:w="2318"/>
        <w:gridCol w:w="3489"/>
        <w:gridCol w:w="3815"/>
      </w:tblGrid>
      <w:tr w:rsidR="00C03603" w:rsidTr="00952A80">
        <w:tc>
          <w:tcPr>
            <w:tcW w:w="2318" w:type="dxa"/>
            <w:vAlign w:val="bottom"/>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Вид альтернативи</w:t>
            </w:r>
          </w:p>
        </w:tc>
        <w:tc>
          <w:tcPr>
            <w:tcW w:w="3489" w:type="dxa"/>
            <w:vAlign w:val="bottom"/>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Вигоди</w:t>
            </w:r>
          </w:p>
        </w:tc>
        <w:tc>
          <w:tcPr>
            <w:tcW w:w="3815" w:type="dxa"/>
            <w:vAlign w:val="bottom"/>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Витрати</w:t>
            </w:r>
          </w:p>
        </w:tc>
      </w:tr>
      <w:tr w:rsidR="00C03603" w:rsidTr="00952A80">
        <w:tc>
          <w:tcPr>
            <w:tcW w:w="2318" w:type="dxa"/>
            <w:vAlign w:val="bottom"/>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3489" w:type="dxa"/>
            <w:vAlign w:val="bottom"/>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2</w:t>
            </w:r>
          </w:p>
        </w:tc>
        <w:tc>
          <w:tcPr>
            <w:tcW w:w="3815" w:type="dxa"/>
            <w:vAlign w:val="center"/>
          </w:tcPr>
          <w:p w:rsidR="00C03603" w:rsidRPr="00AE4463" w:rsidRDefault="00C03603" w:rsidP="00C03603">
            <w:pPr>
              <w:jc w:val="center"/>
              <w:rPr>
                <w:rFonts w:ascii="Times New Roman" w:hAnsi="Times New Roman" w:cs="Times New Roman"/>
                <w:sz w:val="28"/>
                <w:szCs w:val="28"/>
              </w:rPr>
            </w:pPr>
            <w:r w:rsidRPr="00AE4463">
              <w:rPr>
                <w:rFonts w:ascii="Times New Roman" w:hAnsi="Times New Roman" w:cs="Times New Roman"/>
                <w:sz w:val="28"/>
                <w:szCs w:val="28"/>
              </w:rPr>
              <w:t>3</w:t>
            </w:r>
          </w:p>
        </w:tc>
      </w:tr>
      <w:tr w:rsidR="00952A80" w:rsidTr="00952A80">
        <w:tc>
          <w:tcPr>
            <w:tcW w:w="2318" w:type="dxa"/>
          </w:tcPr>
          <w:p w:rsidR="00952A80" w:rsidRPr="00AE4463" w:rsidRDefault="00952A80" w:rsidP="00952A80">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3489" w:type="dxa"/>
          </w:tcPr>
          <w:p w:rsidR="005E131A" w:rsidRDefault="00952A80" w:rsidP="00952A80">
            <w:pPr>
              <w:jc w:val="both"/>
              <w:rPr>
                <w:rFonts w:ascii="Times New Roman" w:hAnsi="Times New Roman" w:cs="Times New Roman"/>
                <w:sz w:val="28"/>
                <w:szCs w:val="28"/>
              </w:rPr>
            </w:pPr>
            <w:r w:rsidRPr="00952A80">
              <w:rPr>
                <w:rFonts w:ascii="Times New Roman" w:hAnsi="Times New Roman" w:cs="Times New Roman"/>
                <w:sz w:val="28"/>
                <w:szCs w:val="28"/>
              </w:rPr>
              <w:t xml:space="preserve">Вигодою введення в дію запропонованого регуляторного акту є запобігання порушенням у роботі систем централізованого водовідведення, підвищення ефективності роботи системи і безпеки її експлуатації та забезпечення охорони навколишнього природного середовища від забруднення скидами стічних вод підприємств та житлового сектору. Правилами регулюються відносини між </w:t>
            </w:r>
            <w:r w:rsidR="005E131A">
              <w:rPr>
                <w:rFonts w:ascii="Times New Roman" w:hAnsi="Times New Roman" w:cs="Times New Roman"/>
                <w:sz w:val="28"/>
                <w:szCs w:val="28"/>
              </w:rPr>
              <w:t xml:space="preserve">КП </w:t>
            </w:r>
            <w:r w:rsidR="005E131A" w:rsidRPr="00934D55">
              <w:rPr>
                <w:rFonts w:ascii="Times New Roman" w:hAnsi="Times New Roman" w:cs="Times New Roman"/>
                <w:sz w:val="28"/>
                <w:szCs w:val="28"/>
              </w:rPr>
              <w:t xml:space="preserve">ВВ </w:t>
            </w:r>
            <w:r w:rsidR="005E131A">
              <w:rPr>
                <w:rFonts w:ascii="Times New Roman" w:hAnsi="Times New Roman" w:cs="Times New Roman"/>
                <w:sz w:val="28"/>
                <w:szCs w:val="28"/>
              </w:rPr>
              <w:t>З</w:t>
            </w:r>
            <w:r w:rsidR="005E131A" w:rsidRPr="00934D55">
              <w:rPr>
                <w:rFonts w:ascii="Times New Roman" w:hAnsi="Times New Roman" w:cs="Times New Roman"/>
                <w:sz w:val="28"/>
                <w:szCs w:val="28"/>
              </w:rPr>
              <w:t>венигородської міської ради</w:t>
            </w:r>
            <w:r w:rsidRPr="00952A80">
              <w:rPr>
                <w:rFonts w:ascii="Times New Roman" w:hAnsi="Times New Roman" w:cs="Times New Roman"/>
                <w:sz w:val="28"/>
                <w:szCs w:val="28"/>
              </w:rPr>
              <w:t xml:space="preserve"> і споживачами, а також дотримання та виконання нормативів водовідведення по кількості і якості стічних вод, прийнятих від спожив</w:t>
            </w:r>
            <w:r w:rsidR="005E131A">
              <w:rPr>
                <w:rFonts w:ascii="Times New Roman" w:hAnsi="Times New Roman" w:cs="Times New Roman"/>
                <w:sz w:val="28"/>
                <w:szCs w:val="28"/>
              </w:rPr>
              <w:t>ачів у систему.</w:t>
            </w:r>
          </w:p>
          <w:p w:rsidR="00952A80" w:rsidRDefault="00952A80" w:rsidP="00952A80">
            <w:pPr>
              <w:jc w:val="both"/>
              <w:rPr>
                <w:rFonts w:ascii="Times New Roman" w:hAnsi="Times New Roman" w:cs="Times New Roman"/>
                <w:sz w:val="28"/>
                <w:szCs w:val="28"/>
              </w:rPr>
            </w:pPr>
            <w:r w:rsidRPr="00952A80">
              <w:rPr>
                <w:rFonts w:ascii="Times New Roman" w:hAnsi="Times New Roman" w:cs="Times New Roman"/>
                <w:sz w:val="28"/>
                <w:szCs w:val="28"/>
              </w:rPr>
              <w:t>Вигодою введення в дію запропонованого регуляторного акту є можливість користуватися врегульованим єдиним для всіх споживачів та прозорим механізмом контролю за якістю та кількістю стічних вод споживачів, що скидаються в міську каналізаційн</w:t>
            </w:r>
            <w:r w:rsidR="005E131A">
              <w:rPr>
                <w:rFonts w:ascii="Times New Roman" w:hAnsi="Times New Roman" w:cs="Times New Roman"/>
                <w:sz w:val="28"/>
                <w:szCs w:val="28"/>
              </w:rPr>
              <w:t>у мережу</w:t>
            </w:r>
          </w:p>
        </w:tc>
        <w:tc>
          <w:tcPr>
            <w:tcW w:w="3815" w:type="dxa"/>
          </w:tcPr>
          <w:p w:rsidR="005E131A" w:rsidRPr="00A90A23" w:rsidRDefault="00952A80" w:rsidP="00952A80">
            <w:pPr>
              <w:jc w:val="both"/>
              <w:rPr>
                <w:rFonts w:ascii="Times New Roman" w:hAnsi="Times New Roman" w:cs="Times New Roman"/>
                <w:sz w:val="28"/>
                <w:szCs w:val="28"/>
              </w:rPr>
            </w:pPr>
            <w:r w:rsidRPr="00A90A23">
              <w:rPr>
                <w:rFonts w:ascii="Times New Roman" w:hAnsi="Times New Roman" w:cs="Times New Roman"/>
                <w:sz w:val="28"/>
                <w:szCs w:val="28"/>
              </w:rPr>
              <w:t>1. Витрати на встановлення локальної очисної споруди на каналізаційному випуску згідно вимог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01.12.2017 № 316 у разі необхідності</w:t>
            </w:r>
            <w:r w:rsidR="005E131A" w:rsidRPr="00A90A23">
              <w:rPr>
                <w:rFonts w:ascii="Times New Roman" w:hAnsi="Times New Roman" w:cs="Times New Roman"/>
                <w:sz w:val="28"/>
                <w:szCs w:val="28"/>
              </w:rPr>
              <w:t>.</w:t>
            </w:r>
            <w:r w:rsidRPr="00A90A23">
              <w:rPr>
                <w:rFonts w:ascii="Times New Roman" w:hAnsi="Times New Roman" w:cs="Times New Roman"/>
                <w:sz w:val="28"/>
                <w:szCs w:val="28"/>
              </w:rPr>
              <w:t xml:space="preserve"> Витрати не можуть бути визначені, оскільки залежать від багатьох те</w:t>
            </w:r>
            <w:r w:rsidR="005E131A" w:rsidRPr="00A90A23">
              <w:rPr>
                <w:rFonts w:ascii="Times New Roman" w:hAnsi="Times New Roman" w:cs="Times New Roman"/>
                <w:sz w:val="28"/>
                <w:szCs w:val="28"/>
              </w:rPr>
              <w:t>хнічних та виробничих факторів.</w:t>
            </w:r>
          </w:p>
          <w:p w:rsidR="005E131A" w:rsidRPr="00A90A23" w:rsidRDefault="00952A80" w:rsidP="00952A80">
            <w:pPr>
              <w:jc w:val="both"/>
              <w:rPr>
                <w:rFonts w:ascii="Times New Roman" w:hAnsi="Times New Roman" w:cs="Times New Roman"/>
                <w:sz w:val="28"/>
                <w:szCs w:val="28"/>
              </w:rPr>
            </w:pPr>
            <w:r w:rsidRPr="00A90A23">
              <w:rPr>
                <w:rFonts w:ascii="Times New Roman" w:hAnsi="Times New Roman" w:cs="Times New Roman"/>
                <w:sz w:val="28"/>
                <w:szCs w:val="28"/>
              </w:rPr>
              <w:t>2. Витрати за скид стічних вод з понаднормативними забрудненнями згідно «Порядку визначення розміру плати, що справляється за понаднормативні скиди стічних вод до системи централізованого водовідведення», які визначаються для кожного випадку окремо. Тобто відповідно до вищевикладеного порядку, розмір плати, що сплачуватимуть суб’єкти господарювання, за скид понаднормативно забруднених стічних вод буде залежати від об’єму стічних вод та перевищення допустимих кон</w:t>
            </w:r>
            <w:r w:rsidR="005E131A" w:rsidRPr="00A90A23">
              <w:rPr>
                <w:rFonts w:ascii="Times New Roman" w:hAnsi="Times New Roman" w:cs="Times New Roman"/>
                <w:sz w:val="28"/>
                <w:szCs w:val="28"/>
              </w:rPr>
              <w:t xml:space="preserve">центрацій </w:t>
            </w:r>
            <w:r w:rsidR="005E131A" w:rsidRPr="00A90A23">
              <w:rPr>
                <w:rFonts w:ascii="Times New Roman" w:hAnsi="Times New Roman" w:cs="Times New Roman"/>
                <w:sz w:val="28"/>
                <w:szCs w:val="28"/>
              </w:rPr>
              <w:lastRenderedPageBreak/>
              <w:t>забруднюючих речовин.</w:t>
            </w:r>
          </w:p>
          <w:p w:rsidR="00952A80" w:rsidRPr="00A90A23" w:rsidRDefault="00952A80" w:rsidP="00A90A23">
            <w:pPr>
              <w:jc w:val="both"/>
              <w:rPr>
                <w:rFonts w:ascii="Times New Roman" w:hAnsi="Times New Roman" w:cs="Times New Roman"/>
                <w:sz w:val="28"/>
                <w:szCs w:val="28"/>
              </w:rPr>
            </w:pPr>
            <w:r w:rsidRPr="00A90A23">
              <w:rPr>
                <w:rFonts w:ascii="Times New Roman" w:hAnsi="Times New Roman" w:cs="Times New Roman"/>
                <w:sz w:val="28"/>
                <w:szCs w:val="28"/>
              </w:rPr>
              <w:t>Нарахування у випадку наявності в стічних водах понаднормативних забруднень здійснюється в залежності від коефіцієнту кратності, об’єму стоків, д</w:t>
            </w:r>
            <w:r w:rsidR="00A90A23" w:rsidRPr="00A90A23">
              <w:rPr>
                <w:rFonts w:ascii="Times New Roman" w:hAnsi="Times New Roman" w:cs="Times New Roman"/>
                <w:sz w:val="28"/>
                <w:szCs w:val="28"/>
              </w:rPr>
              <w:t>іючого тарифу на водовідведення</w:t>
            </w:r>
          </w:p>
        </w:tc>
      </w:tr>
      <w:tr w:rsidR="00952A80" w:rsidTr="00952A80">
        <w:tc>
          <w:tcPr>
            <w:tcW w:w="2318" w:type="dxa"/>
          </w:tcPr>
          <w:p w:rsidR="00952A80" w:rsidRPr="00AE4463" w:rsidRDefault="00952A80" w:rsidP="00952A80">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2</w:t>
            </w:r>
          </w:p>
        </w:tc>
        <w:tc>
          <w:tcPr>
            <w:tcW w:w="3489" w:type="dxa"/>
          </w:tcPr>
          <w:p w:rsidR="00952A80" w:rsidRDefault="005E131A" w:rsidP="005E131A">
            <w:pPr>
              <w:jc w:val="both"/>
              <w:rPr>
                <w:rFonts w:ascii="Times New Roman" w:hAnsi="Times New Roman" w:cs="Times New Roman"/>
                <w:sz w:val="28"/>
                <w:szCs w:val="28"/>
              </w:rPr>
            </w:pPr>
            <w:r>
              <w:rPr>
                <w:rFonts w:ascii="Times New Roman" w:hAnsi="Times New Roman" w:cs="Times New Roman"/>
                <w:sz w:val="28"/>
                <w:szCs w:val="28"/>
              </w:rPr>
              <w:t>Вигоди відсутні</w:t>
            </w:r>
          </w:p>
        </w:tc>
        <w:tc>
          <w:tcPr>
            <w:tcW w:w="3815" w:type="dxa"/>
          </w:tcPr>
          <w:p w:rsidR="00952A80" w:rsidRPr="00A90A23" w:rsidRDefault="005E131A" w:rsidP="00952A80">
            <w:pPr>
              <w:jc w:val="both"/>
              <w:rPr>
                <w:rFonts w:ascii="Times New Roman" w:hAnsi="Times New Roman" w:cs="Times New Roman"/>
                <w:sz w:val="28"/>
                <w:szCs w:val="28"/>
              </w:rPr>
            </w:pPr>
            <w:r w:rsidRPr="00A90A23">
              <w:rPr>
                <w:rFonts w:ascii="Times New Roman" w:hAnsi="Times New Roman" w:cs="Times New Roman"/>
                <w:sz w:val="28"/>
                <w:szCs w:val="28"/>
              </w:rPr>
              <w:t>Витрати відсутні</w:t>
            </w:r>
          </w:p>
        </w:tc>
      </w:tr>
      <w:tr w:rsidR="00952A80" w:rsidTr="00952A80">
        <w:tc>
          <w:tcPr>
            <w:tcW w:w="2318" w:type="dxa"/>
          </w:tcPr>
          <w:p w:rsidR="00952A80" w:rsidRPr="00AE4463" w:rsidRDefault="00952A80" w:rsidP="00952A80">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3489" w:type="dxa"/>
          </w:tcPr>
          <w:p w:rsidR="00952A80" w:rsidRDefault="005E131A" w:rsidP="00952A80">
            <w:pPr>
              <w:jc w:val="both"/>
              <w:rPr>
                <w:rFonts w:ascii="Times New Roman" w:hAnsi="Times New Roman" w:cs="Times New Roman"/>
                <w:sz w:val="28"/>
                <w:szCs w:val="28"/>
              </w:rPr>
            </w:pPr>
            <w:r w:rsidRPr="005E131A">
              <w:rPr>
                <w:rFonts w:ascii="Times New Roman" w:hAnsi="Times New Roman" w:cs="Times New Roman"/>
                <w:sz w:val="28"/>
                <w:szCs w:val="28"/>
              </w:rPr>
              <w:t>Вигоди відсутні</w:t>
            </w:r>
          </w:p>
        </w:tc>
        <w:tc>
          <w:tcPr>
            <w:tcW w:w="3815" w:type="dxa"/>
          </w:tcPr>
          <w:p w:rsidR="00952A80" w:rsidRDefault="005E131A" w:rsidP="00952A80">
            <w:pPr>
              <w:jc w:val="both"/>
              <w:rPr>
                <w:rFonts w:ascii="Times New Roman" w:hAnsi="Times New Roman" w:cs="Times New Roman"/>
                <w:sz w:val="28"/>
                <w:szCs w:val="28"/>
              </w:rPr>
            </w:pPr>
            <w:r w:rsidRPr="005E131A">
              <w:rPr>
                <w:rFonts w:ascii="Times New Roman" w:hAnsi="Times New Roman" w:cs="Times New Roman"/>
                <w:sz w:val="28"/>
                <w:szCs w:val="28"/>
              </w:rPr>
              <w:t>Витрати відсутні</w:t>
            </w:r>
          </w:p>
        </w:tc>
      </w:tr>
    </w:tbl>
    <w:p w:rsidR="00C03603" w:rsidRDefault="00C03603" w:rsidP="00C03603">
      <w:pPr>
        <w:jc w:val="both"/>
        <w:rPr>
          <w:rFonts w:ascii="Times New Roman" w:hAnsi="Times New Roman" w:cs="Times New Roman"/>
          <w:sz w:val="28"/>
          <w:szCs w:val="28"/>
        </w:rPr>
      </w:pPr>
    </w:p>
    <w:p w:rsidR="00A55E8A" w:rsidRPr="006149A1" w:rsidRDefault="006149A1" w:rsidP="006149A1">
      <w:pPr>
        <w:jc w:val="center"/>
        <w:rPr>
          <w:rFonts w:ascii="Times New Roman" w:hAnsi="Times New Roman" w:cs="Times New Roman"/>
          <w:i/>
          <w:sz w:val="28"/>
          <w:szCs w:val="28"/>
        </w:rPr>
      </w:pPr>
      <w:r w:rsidRPr="006149A1">
        <w:rPr>
          <w:rFonts w:ascii="Times New Roman" w:hAnsi="Times New Roman" w:cs="Times New Roman"/>
          <w:i/>
          <w:sz w:val="28"/>
          <w:szCs w:val="28"/>
        </w:rPr>
        <w:t>Сумарні витрати для суб</w:t>
      </w:r>
      <w:r w:rsidR="007F0BDC" w:rsidRPr="006149A1">
        <w:rPr>
          <w:rFonts w:ascii="Times New Roman" w:hAnsi="Times New Roman" w:cs="Times New Roman"/>
          <w:i/>
          <w:sz w:val="28"/>
          <w:szCs w:val="28"/>
        </w:rPr>
        <w:t>’єктів господарювання велик</w:t>
      </w:r>
      <w:r>
        <w:rPr>
          <w:rFonts w:ascii="Times New Roman" w:hAnsi="Times New Roman" w:cs="Times New Roman"/>
          <w:i/>
          <w:sz w:val="28"/>
          <w:szCs w:val="28"/>
        </w:rPr>
        <w:t>ого і середнього підприємництва</w:t>
      </w:r>
    </w:p>
    <w:p w:rsidR="00A55E8A" w:rsidRDefault="007F0BDC" w:rsidP="006149A1">
      <w:pPr>
        <w:jc w:val="right"/>
        <w:rPr>
          <w:rFonts w:ascii="Times New Roman" w:hAnsi="Times New Roman" w:cs="Times New Roman"/>
          <w:sz w:val="28"/>
          <w:szCs w:val="28"/>
        </w:rPr>
      </w:pPr>
      <w:r w:rsidRPr="00AE4463">
        <w:rPr>
          <w:rFonts w:ascii="Times New Roman" w:hAnsi="Times New Roman" w:cs="Times New Roman"/>
          <w:sz w:val="28"/>
          <w:szCs w:val="28"/>
        </w:rPr>
        <w:t>Таблиця 5</w:t>
      </w:r>
    </w:p>
    <w:tbl>
      <w:tblPr>
        <w:tblStyle w:val="aa"/>
        <w:tblW w:w="9634" w:type="dxa"/>
        <w:tblLook w:val="04A0" w:firstRow="1" w:lastRow="0" w:firstColumn="1" w:lastColumn="0" w:noHBand="0" w:noVBand="1"/>
      </w:tblPr>
      <w:tblGrid>
        <w:gridCol w:w="4815"/>
        <w:gridCol w:w="4819"/>
      </w:tblGrid>
      <w:tr w:rsidR="006149A1" w:rsidTr="000D6757">
        <w:tc>
          <w:tcPr>
            <w:tcW w:w="4815" w:type="dxa"/>
            <w:vAlign w:val="bottom"/>
          </w:tcPr>
          <w:p w:rsidR="006149A1" w:rsidRPr="00AE4463" w:rsidRDefault="006149A1" w:rsidP="000D6757">
            <w:pPr>
              <w:jc w:val="center"/>
              <w:rPr>
                <w:rFonts w:ascii="Times New Roman" w:hAnsi="Times New Roman" w:cs="Times New Roman"/>
                <w:sz w:val="28"/>
                <w:szCs w:val="28"/>
              </w:rPr>
            </w:pPr>
            <w:r w:rsidRPr="00AE4463">
              <w:rPr>
                <w:rFonts w:ascii="Times New Roman" w:hAnsi="Times New Roman" w:cs="Times New Roman"/>
                <w:sz w:val="28"/>
                <w:szCs w:val="28"/>
              </w:rPr>
              <w:t>Сумарні витрати за альтернативами</w:t>
            </w:r>
          </w:p>
        </w:tc>
        <w:tc>
          <w:tcPr>
            <w:tcW w:w="4819" w:type="dxa"/>
            <w:vAlign w:val="bottom"/>
          </w:tcPr>
          <w:p w:rsidR="006149A1" w:rsidRPr="00AE4463" w:rsidRDefault="000D6757" w:rsidP="000D6757">
            <w:pPr>
              <w:jc w:val="center"/>
              <w:rPr>
                <w:rFonts w:ascii="Times New Roman" w:hAnsi="Times New Roman" w:cs="Times New Roman"/>
                <w:sz w:val="28"/>
                <w:szCs w:val="28"/>
              </w:rPr>
            </w:pPr>
            <w:r>
              <w:rPr>
                <w:rFonts w:ascii="Times New Roman" w:hAnsi="Times New Roman" w:cs="Times New Roman"/>
                <w:sz w:val="28"/>
                <w:szCs w:val="28"/>
              </w:rPr>
              <w:t>Сума витрат, тис. грн</w:t>
            </w:r>
          </w:p>
        </w:tc>
      </w:tr>
      <w:tr w:rsidR="006149A1" w:rsidTr="000D6757">
        <w:tc>
          <w:tcPr>
            <w:tcW w:w="4815" w:type="dxa"/>
            <w:vAlign w:val="bottom"/>
          </w:tcPr>
          <w:p w:rsidR="006149A1" w:rsidRPr="00AE4463" w:rsidRDefault="006149A1" w:rsidP="000D6757">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4819" w:type="dxa"/>
            <w:vAlign w:val="bottom"/>
          </w:tcPr>
          <w:p w:rsidR="006149A1" w:rsidRPr="00AE4463" w:rsidRDefault="006149A1" w:rsidP="000D6757">
            <w:pPr>
              <w:jc w:val="center"/>
              <w:rPr>
                <w:rFonts w:ascii="Times New Roman" w:hAnsi="Times New Roman" w:cs="Times New Roman"/>
                <w:sz w:val="28"/>
                <w:szCs w:val="28"/>
              </w:rPr>
            </w:pPr>
            <w:r w:rsidRPr="00AE4463">
              <w:rPr>
                <w:rFonts w:ascii="Times New Roman" w:hAnsi="Times New Roman" w:cs="Times New Roman"/>
                <w:sz w:val="28"/>
                <w:szCs w:val="28"/>
              </w:rPr>
              <w:t>2</w:t>
            </w:r>
          </w:p>
        </w:tc>
      </w:tr>
      <w:tr w:rsidR="006149A1" w:rsidTr="000D6757">
        <w:tc>
          <w:tcPr>
            <w:tcW w:w="4815" w:type="dxa"/>
          </w:tcPr>
          <w:p w:rsidR="006149A1" w:rsidRPr="00AE4463" w:rsidRDefault="006149A1" w:rsidP="000D6757">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4819" w:type="dxa"/>
            <w:vAlign w:val="bottom"/>
          </w:tcPr>
          <w:p w:rsidR="006149A1" w:rsidRPr="00A90A23" w:rsidRDefault="006149A1" w:rsidP="000D6757">
            <w:pPr>
              <w:jc w:val="both"/>
              <w:rPr>
                <w:rFonts w:ascii="Times New Roman" w:hAnsi="Times New Roman" w:cs="Times New Roman"/>
                <w:sz w:val="28"/>
                <w:szCs w:val="28"/>
              </w:rPr>
            </w:pPr>
            <w:r w:rsidRPr="00A90A23">
              <w:rPr>
                <w:rFonts w:ascii="Times New Roman" w:hAnsi="Times New Roman" w:cs="Times New Roman"/>
                <w:sz w:val="28"/>
                <w:szCs w:val="28"/>
              </w:rPr>
              <w:t>Витрати на встановлення локальної очисної споруди на каналізаційному випуску згідно вимог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 комунального господарства України 01.12.2017 № 316 У разі необхідності.</w:t>
            </w:r>
          </w:p>
          <w:p w:rsidR="006149A1" w:rsidRPr="00A90A23" w:rsidRDefault="006149A1" w:rsidP="000D6757">
            <w:pPr>
              <w:jc w:val="both"/>
              <w:rPr>
                <w:rFonts w:ascii="Times New Roman" w:hAnsi="Times New Roman" w:cs="Times New Roman"/>
                <w:sz w:val="28"/>
                <w:szCs w:val="28"/>
              </w:rPr>
            </w:pPr>
            <w:r w:rsidRPr="00A90A23">
              <w:rPr>
                <w:rFonts w:ascii="Times New Roman" w:hAnsi="Times New Roman" w:cs="Times New Roman"/>
                <w:sz w:val="28"/>
                <w:szCs w:val="28"/>
              </w:rPr>
              <w:t>Сума витрат не може бути визначена, оскільки залежить від багатьох технічних та виробничих факторів.</w:t>
            </w:r>
          </w:p>
          <w:p w:rsidR="000D6757" w:rsidRPr="00A90A23" w:rsidRDefault="006149A1" w:rsidP="000D6757">
            <w:pPr>
              <w:jc w:val="both"/>
              <w:rPr>
                <w:rFonts w:ascii="Times New Roman" w:hAnsi="Times New Roman" w:cs="Times New Roman"/>
                <w:sz w:val="28"/>
                <w:szCs w:val="28"/>
              </w:rPr>
            </w:pPr>
            <w:r w:rsidRPr="00A90A23">
              <w:rPr>
                <w:rFonts w:ascii="Times New Roman" w:hAnsi="Times New Roman" w:cs="Times New Roman"/>
                <w:sz w:val="28"/>
                <w:szCs w:val="28"/>
              </w:rPr>
              <w:t>Витрати за скид стічних вод з понаднормативними забрудненнями згідно «Порядку визначення розміру</w:t>
            </w:r>
            <w:r w:rsidR="000D6757" w:rsidRPr="00A90A23">
              <w:rPr>
                <w:rFonts w:ascii="Times New Roman" w:hAnsi="Times New Roman" w:cs="Times New Roman"/>
                <w:sz w:val="28"/>
                <w:szCs w:val="28"/>
              </w:rPr>
              <w:t xml:space="preserve"> плати, що справляється за понаднормативні скиди стічних вод до системи централізованого водовідведення».</w:t>
            </w:r>
          </w:p>
          <w:p w:rsidR="000D6757" w:rsidRPr="00A90A23" w:rsidRDefault="000D6757" w:rsidP="000D6757">
            <w:pPr>
              <w:jc w:val="both"/>
              <w:rPr>
                <w:rFonts w:ascii="Times New Roman" w:hAnsi="Times New Roman" w:cs="Times New Roman"/>
                <w:sz w:val="28"/>
                <w:szCs w:val="28"/>
              </w:rPr>
            </w:pPr>
            <w:r w:rsidRPr="00A90A23">
              <w:rPr>
                <w:rFonts w:ascii="Times New Roman" w:hAnsi="Times New Roman" w:cs="Times New Roman"/>
                <w:sz w:val="28"/>
                <w:szCs w:val="28"/>
              </w:rPr>
              <w:t>Розмір плати, що сплачуватимуть суб’єкти господарювання, за скид понаднормативно забруднених стічних вод є диференційованим, буде залежати від об’єму стічних вод та перевищення допустимих концентрацій забруднюючих речовин.</w:t>
            </w:r>
          </w:p>
          <w:p w:rsidR="006149A1" w:rsidRPr="00A90A23" w:rsidRDefault="000D6757" w:rsidP="00A90A23">
            <w:pPr>
              <w:jc w:val="both"/>
              <w:rPr>
                <w:rFonts w:ascii="Times New Roman" w:hAnsi="Times New Roman" w:cs="Times New Roman"/>
                <w:sz w:val="28"/>
                <w:szCs w:val="28"/>
              </w:rPr>
            </w:pPr>
            <w:r w:rsidRPr="00A90A23">
              <w:rPr>
                <w:rFonts w:ascii="Times New Roman" w:hAnsi="Times New Roman" w:cs="Times New Roman"/>
                <w:sz w:val="28"/>
                <w:szCs w:val="28"/>
              </w:rPr>
              <w:t xml:space="preserve">Нарахування у випадку наявності в </w:t>
            </w:r>
            <w:r w:rsidRPr="00A90A23">
              <w:rPr>
                <w:rFonts w:ascii="Times New Roman" w:hAnsi="Times New Roman" w:cs="Times New Roman"/>
                <w:sz w:val="28"/>
                <w:szCs w:val="28"/>
              </w:rPr>
              <w:lastRenderedPageBreak/>
              <w:t>стічних водах понаднормативних забруднень здійснюється в залежності від коефіцієнту кратності, об’єму стоків, д</w:t>
            </w:r>
            <w:r w:rsidR="00A90A23" w:rsidRPr="00A90A23">
              <w:rPr>
                <w:rFonts w:ascii="Times New Roman" w:hAnsi="Times New Roman" w:cs="Times New Roman"/>
                <w:sz w:val="28"/>
                <w:szCs w:val="28"/>
              </w:rPr>
              <w:t>іючого тарифу на водовідведення</w:t>
            </w:r>
          </w:p>
        </w:tc>
      </w:tr>
      <w:tr w:rsidR="006149A1" w:rsidTr="000D6757">
        <w:tc>
          <w:tcPr>
            <w:tcW w:w="4815" w:type="dxa"/>
            <w:vAlign w:val="bottom"/>
          </w:tcPr>
          <w:p w:rsidR="006149A1" w:rsidRPr="00AE4463" w:rsidRDefault="006149A1" w:rsidP="000D6757">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2</w:t>
            </w:r>
          </w:p>
        </w:tc>
        <w:tc>
          <w:tcPr>
            <w:tcW w:w="4819" w:type="dxa"/>
            <w:vAlign w:val="center"/>
          </w:tcPr>
          <w:p w:rsidR="006149A1" w:rsidRPr="00A90A23" w:rsidRDefault="006149A1" w:rsidP="000D6757">
            <w:pPr>
              <w:jc w:val="both"/>
              <w:rPr>
                <w:rFonts w:ascii="Times New Roman" w:hAnsi="Times New Roman" w:cs="Times New Roman"/>
                <w:sz w:val="28"/>
                <w:szCs w:val="28"/>
              </w:rPr>
            </w:pPr>
            <w:r w:rsidRPr="00A90A23">
              <w:rPr>
                <w:rFonts w:ascii="Times New Roman" w:hAnsi="Times New Roman" w:cs="Times New Roman"/>
                <w:sz w:val="28"/>
                <w:szCs w:val="28"/>
              </w:rPr>
              <w:t>-</w:t>
            </w:r>
          </w:p>
        </w:tc>
      </w:tr>
      <w:tr w:rsidR="006149A1" w:rsidTr="000D6757">
        <w:tc>
          <w:tcPr>
            <w:tcW w:w="4815" w:type="dxa"/>
            <w:vAlign w:val="bottom"/>
          </w:tcPr>
          <w:p w:rsidR="006149A1" w:rsidRPr="00AE4463" w:rsidRDefault="006149A1" w:rsidP="000D6757">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4819" w:type="dxa"/>
            <w:vAlign w:val="center"/>
          </w:tcPr>
          <w:p w:rsidR="006149A1" w:rsidRPr="00A90A23" w:rsidRDefault="006149A1" w:rsidP="000D6757">
            <w:pPr>
              <w:jc w:val="both"/>
              <w:rPr>
                <w:rFonts w:ascii="Times New Roman" w:hAnsi="Times New Roman" w:cs="Times New Roman"/>
                <w:sz w:val="28"/>
                <w:szCs w:val="28"/>
              </w:rPr>
            </w:pPr>
            <w:r w:rsidRPr="00A90A23">
              <w:rPr>
                <w:rFonts w:ascii="Times New Roman" w:hAnsi="Times New Roman" w:cs="Times New Roman"/>
                <w:sz w:val="28"/>
                <w:szCs w:val="28"/>
              </w:rPr>
              <w:t>-</w:t>
            </w:r>
          </w:p>
        </w:tc>
      </w:tr>
    </w:tbl>
    <w:p w:rsidR="00CE5B66" w:rsidRDefault="00CE5B66" w:rsidP="006149A1">
      <w:pPr>
        <w:rPr>
          <w:rFonts w:ascii="Times New Roman" w:hAnsi="Times New Roman" w:cs="Times New Roman"/>
          <w:sz w:val="28"/>
          <w:szCs w:val="28"/>
        </w:rPr>
      </w:pPr>
      <w:bookmarkStart w:id="6" w:name="bookmark7"/>
    </w:p>
    <w:p w:rsidR="00A55E8A" w:rsidRPr="00484F50" w:rsidRDefault="00CE5B66" w:rsidP="00484F50">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Вибір найбіл</w:t>
      </w:r>
      <w:r w:rsidR="00484F50" w:rsidRPr="00484F50">
        <w:rPr>
          <w:rFonts w:ascii="Times New Roman" w:hAnsi="Times New Roman" w:cs="Times New Roman"/>
          <w:b/>
          <w:sz w:val="28"/>
          <w:szCs w:val="28"/>
        </w:rPr>
        <w:t xml:space="preserve">ьш оптимального альтернативного </w:t>
      </w:r>
      <w:r w:rsidRPr="00484F50">
        <w:rPr>
          <w:rFonts w:ascii="Times New Roman" w:hAnsi="Times New Roman" w:cs="Times New Roman"/>
          <w:b/>
          <w:sz w:val="28"/>
          <w:szCs w:val="28"/>
        </w:rPr>
        <w:t>способу досягнення цілей</w:t>
      </w:r>
      <w:bookmarkEnd w:id="6"/>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У ході визначення альтернативних способів досягнення встановлених цілей розглянуто наступні питання:</w:t>
      </w:r>
    </w:p>
    <w:p w:rsidR="00A55E8A" w:rsidRPr="00E45579" w:rsidRDefault="007F0BDC" w:rsidP="00E45579">
      <w:pPr>
        <w:pStyle w:val="a9"/>
        <w:numPr>
          <w:ilvl w:val="0"/>
          <w:numId w:val="14"/>
        </w:numPr>
        <w:tabs>
          <w:tab w:val="left" w:pos="1134"/>
        </w:tabs>
        <w:ind w:left="0" w:firstLine="709"/>
        <w:jc w:val="both"/>
        <w:rPr>
          <w:rFonts w:ascii="Times New Roman" w:hAnsi="Times New Roman" w:cs="Times New Roman"/>
          <w:sz w:val="28"/>
          <w:szCs w:val="28"/>
        </w:rPr>
      </w:pPr>
      <w:r w:rsidRPr="00E45579">
        <w:rPr>
          <w:rFonts w:ascii="Times New Roman" w:hAnsi="Times New Roman" w:cs="Times New Roman"/>
          <w:sz w:val="28"/>
          <w:szCs w:val="28"/>
        </w:rPr>
        <w:t>ввести в дію запропонований регуляторний акт;</w:t>
      </w:r>
    </w:p>
    <w:p w:rsidR="00A55E8A" w:rsidRPr="00E45579" w:rsidRDefault="007F0BDC" w:rsidP="00E45579">
      <w:pPr>
        <w:pStyle w:val="a9"/>
        <w:numPr>
          <w:ilvl w:val="0"/>
          <w:numId w:val="14"/>
        </w:numPr>
        <w:tabs>
          <w:tab w:val="left" w:pos="1134"/>
        </w:tabs>
        <w:ind w:left="0" w:firstLine="709"/>
        <w:jc w:val="both"/>
        <w:rPr>
          <w:rFonts w:ascii="Times New Roman" w:hAnsi="Times New Roman" w:cs="Times New Roman"/>
          <w:sz w:val="28"/>
          <w:szCs w:val="28"/>
        </w:rPr>
      </w:pPr>
      <w:r w:rsidRPr="00E45579">
        <w:rPr>
          <w:rFonts w:ascii="Times New Roman" w:hAnsi="Times New Roman" w:cs="Times New Roman"/>
          <w:sz w:val="28"/>
          <w:szCs w:val="28"/>
        </w:rPr>
        <w:t>залишити наявний стан справ без змін;</w:t>
      </w:r>
    </w:p>
    <w:p w:rsidR="00A55E8A" w:rsidRPr="00E45579" w:rsidRDefault="007F0BDC" w:rsidP="00E45579">
      <w:pPr>
        <w:pStyle w:val="a9"/>
        <w:numPr>
          <w:ilvl w:val="0"/>
          <w:numId w:val="14"/>
        </w:numPr>
        <w:tabs>
          <w:tab w:val="left" w:pos="1134"/>
        </w:tabs>
        <w:ind w:left="0" w:firstLine="709"/>
        <w:jc w:val="both"/>
        <w:rPr>
          <w:rFonts w:ascii="Times New Roman" w:hAnsi="Times New Roman" w:cs="Times New Roman"/>
          <w:sz w:val="28"/>
          <w:szCs w:val="28"/>
        </w:rPr>
      </w:pPr>
      <w:r w:rsidRPr="00E45579">
        <w:rPr>
          <w:rFonts w:ascii="Times New Roman" w:hAnsi="Times New Roman" w:cs="Times New Roman"/>
          <w:sz w:val="28"/>
          <w:szCs w:val="28"/>
        </w:rPr>
        <w:t>відміни державного регулювання стосовно:</w:t>
      </w:r>
    </w:p>
    <w:p w:rsidR="00A55E8A" w:rsidRPr="00E45579" w:rsidRDefault="007F0BDC" w:rsidP="00E45579">
      <w:pPr>
        <w:pStyle w:val="a9"/>
        <w:numPr>
          <w:ilvl w:val="1"/>
          <w:numId w:val="13"/>
        </w:numPr>
        <w:tabs>
          <w:tab w:val="left" w:pos="1134"/>
        </w:tabs>
        <w:ind w:left="0" w:firstLine="709"/>
        <w:jc w:val="both"/>
        <w:rPr>
          <w:rFonts w:ascii="Times New Roman" w:hAnsi="Times New Roman" w:cs="Times New Roman"/>
          <w:sz w:val="28"/>
          <w:szCs w:val="28"/>
        </w:rPr>
      </w:pPr>
      <w:r w:rsidRPr="00E45579">
        <w:rPr>
          <w:rFonts w:ascii="Times New Roman" w:hAnsi="Times New Roman" w:cs="Times New Roman"/>
          <w:sz w:val="28"/>
          <w:szCs w:val="28"/>
        </w:rPr>
        <w:t>забезпечення охорони навколишнього природного середовища від забруднення скидами стічних вод;</w:t>
      </w:r>
    </w:p>
    <w:p w:rsidR="00A55E8A" w:rsidRPr="00E45579" w:rsidRDefault="007F0BDC" w:rsidP="00E45579">
      <w:pPr>
        <w:pStyle w:val="a9"/>
        <w:numPr>
          <w:ilvl w:val="1"/>
          <w:numId w:val="13"/>
        </w:numPr>
        <w:tabs>
          <w:tab w:val="left" w:pos="1134"/>
        </w:tabs>
        <w:ind w:left="0" w:firstLine="709"/>
        <w:jc w:val="both"/>
        <w:rPr>
          <w:rFonts w:ascii="Times New Roman" w:hAnsi="Times New Roman" w:cs="Times New Roman"/>
          <w:sz w:val="28"/>
          <w:szCs w:val="28"/>
        </w:rPr>
      </w:pPr>
      <w:r w:rsidRPr="00E45579">
        <w:rPr>
          <w:rFonts w:ascii="Times New Roman" w:hAnsi="Times New Roman" w:cs="Times New Roman"/>
          <w:sz w:val="28"/>
          <w:szCs w:val="28"/>
        </w:rPr>
        <w:t>впровадження ефективного контролю щодо скиду стічних вод до системи централізованого водовідведення.</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Вартість балів визначається за чотирибальною системою оцінки ступеня досягнення визначених цілей, де:</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«4» - цілі прийняття регуляторного акта, які можуть бути досягнуті повною мірою (проблема більше існувати не буде);</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«3» - цілі прийняття регуляторного акта, які можуть бути досягнуті майже повною мірою (усі важливі аспекти проблеми існувати не будуть);</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«1» - цілі прийняття регуляторного акта, які не можуть бути досягнуті (проблема продовжує існувати).</w:t>
      </w:r>
    </w:p>
    <w:p w:rsidR="00A55E8A" w:rsidRDefault="007F0BDC" w:rsidP="00E45579">
      <w:pPr>
        <w:jc w:val="right"/>
        <w:rPr>
          <w:rFonts w:ascii="Times New Roman" w:hAnsi="Times New Roman" w:cs="Times New Roman"/>
          <w:sz w:val="28"/>
          <w:szCs w:val="28"/>
        </w:rPr>
      </w:pPr>
      <w:r w:rsidRPr="00AE4463">
        <w:rPr>
          <w:rFonts w:ascii="Times New Roman" w:hAnsi="Times New Roman" w:cs="Times New Roman"/>
          <w:sz w:val="28"/>
          <w:szCs w:val="28"/>
        </w:rPr>
        <w:t>Таблиця 6</w:t>
      </w:r>
    </w:p>
    <w:tbl>
      <w:tblPr>
        <w:tblStyle w:val="aa"/>
        <w:tblW w:w="9634" w:type="dxa"/>
        <w:tblLook w:val="04A0" w:firstRow="1" w:lastRow="0" w:firstColumn="1" w:lastColumn="0" w:noHBand="0" w:noVBand="1"/>
      </w:tblPr>
      <w:tblGrid>
        <w:gridCol w:w="2405"/>
        <w:gridCol w:w="2268"/>
        <w:gridCol w:w="4961"/>
      </w:tblGrid>
      <w:tr w:rsidR="00E45579" w:rsidTr="00E45579">
        <w:tc>
          <w:tcPr>
            <w:tcW w:w="2405" w:type="dxa"/>
            <w:vAlign w:val="bottom"/>
          </w:tcPr>
          <w:p w:rsidR="00E45579" w:rsidRPr="00AE4463" w:rsidRDefault="00E45579" w:rsidP="008C2F65">
            <w:pPr>
              <w:jc w:val="center"/>
              <w:rPr>
                <w:rFonts w:ascii="Times New Roman" w:hAnsi="Times New Roman" w:cs="Times New Roman"/>
                <w:sz w:val="28"/>
                <w:szCs w:val="28"/>
              </w:rPr>
            </w:pPr>
            <w:r w:rsidRPr="00AE4463">
              <w:rPr>
                <w:rFonts w:ascii="Times New Roman" w:hAnsi="Times New Roman" w:cs="Times New Roman"/>
                <w:sz w:val="28"/>
                <w:szCs w:val="28"/>
              </w:rPr>
              <w:t>Рейтинг</w:t>
            </w:r>
            <w:r w:rsidR="008C2F65">
              <w:rPr>
                <w:rFonts w:ascii="Times New Roman" w:hAnsi="Times New Roman" w:cs="Times New Roman"/>
                <w:sz w:val="28"/>
                <w:szCs w:val="28"/>
              </w:rPr>
              <w:t xml:space="preserve"> </w:t>
            </w:r>
            <w:r w:rsidRPr="00AE4463">
              <w:rPr>
                <w:rFonts w:ascii="Times New Roman" w:hAnsi="Times New Roman" w:cs="Times New Roman"/>
                <w:sz w:val="28"/>
                <w:szCs w:val="28"/>
              </w:rPr>
              <w:t>результативності (досягнення цілей під час вирішення проблеми)</w:t>
            </w:r>
          </w:p>
        </w:tc>
        <w:tc>
          <w:tcPr>
            <w:tcW w:w="2268" w:type="dxa"/>
          </w:tcPr>
          <w:p w:rsidR="00E45579" w:rsidRPr="00AE4463" w:rsidRDefault="00E45579" w:rsidP="008C2F65">
            <w:pPr>
              <w:jc w:val="center"/>
              <w:rPr>
                <w:rFonts w:ascii="Times New Roman" w:hAnsi="Times New Roman" w:cs="Times New Roman"/>
                <w:sz w:val="28"/>
                <w:szCs w:val="28"/>
              </w:rPr>
            </w:pPr>
            <w:r w:rsidRPr="00AE4463">
              <w:rPr>
                <w:rFonts w:ascii="Times New Roman" w:hAnsi="Times New Roman" w:cs="Times New Roman"/>
                <w:sz w:val="28"/>
                <w:szCs w:val="28"/>
              </w:rPr>
              <w:t>Бал</w:t>
            </w:r>
            <w:r w:rsidR="008C2F65">
              <w:rPr>
                <w:rFonts w:ascii="Times New Roman" w:hAnsi="Times New Roman" w:cs="Times New Roman"/>
                <w:sz w:val="28"/>
                <w:szCs w:val="28"/>
              </w:rPr>
              <w:t xml:space="preserve"> </w:t>
            </w:r>
            <w:r w:rsidRPr="00AE4463">
              <w:rPr>
                <w:rFonts w:ascii="Times New Roman" w:hAnsi="Times New Roman" w:cs="Times New Roman"/>
                <w:sz w:val="28"/>
                <w:szCs w:val="28"/>
              </w:rPr>
              <w:t>результативності (за 4-бальною системою)</w:t>
            </w:r>
          </w:p>
        </w:tc>
        <w:tc>
          <w:tcPr>
            <w:tcW w:w="4961" w:type="dxa"/>
          </w:tcPr>
          <w:p w:rsidR="00E45579" w:rsidRPr="00AE4463" w:rsidRDefault="00E45579" w:rsidP="00E45579">
            <w:pPr>
              <w:jc w:val="center"/>
              <w:rPr>
                <w:rFonts w:ascii="Times New Roman" w:hAnsi="Times New Roman" w:cs="Times New Roman"/>
                <w:sz w:val="28"/>
                <w:szCs w:val="28"/>
              </w:rPr>
            </w:pPr>
            <w:r w:rsidRPr="00AE4463">
              <w:rPr>
                <w:rFonts w:ascii="Times New Roman" w:hAnsi="Times New Roman" w:cs="Times New Roman"/>
                <w:sz w:val="28"/>
                <w:szCs w:val="28"/>
              </w:rPr>
              <w:t>Коментарі щодо присвоєння відповідного балу</w:t>
            </w:r>
          </w:p>
        </w:tc>
      </w:tr>
      <w:tr w:rsidR="00E45579" w:rsidTr="00E45579">
        <w:tc>
          <w:tcPr>
            <w:tcW w:w="2405" w:type="dxa"/>
            <w:vAlign w:val="bottom"/>
          </w:tcPr>
          <w:p w:rsidR="00E45579" w:rsidRPr="00AE4463" w:rsidRDefault="00E45579" w:rsidP="00E45579">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2268" w:type="dxa"/>
            <w:vAlign w:val="bottom"/>
          </w:tcPr>
          <w:p w:rsidR="00E45579" w:rsidRPr="00AE4463" w:rsidRDefault="00E45579" w:rsidP="00E45579">
            <w:pPr>
              <w:jc w:val="center"/>
              <w:rPr>
                <w:rFonts w:ascii="Times New Roman" w:hAnsi="Times New Roman" w:cs="Times New Roman"/>
                <w:sz w:val="28"/>
                <w:szCs w:val="28"/>
              </w:rPr>
            </w:pPr>
            <w:r w:rsidRPr="00AE4463">
              <w:rPr>
                <w:rFonts w:ascii="Times New Roman" w:hAnsi="Times New Roman" w:cs="Times New Roman"/>
                <w:sz w:val="28"/>
                <w:szCs w:val="28"/>
              </w:rPr>
              <w:t>2</w:t>
            </w:r>
          </w:p>
        </w:tc>
        <w:tc>
          <w:tcPr>
            <w:tcW w:w="4961" w:type="dxa"/>
            <w:vAlign w:val="center"/>
          </w:tcPr>
          <w:p w:rsidR="00E45579" w:rsidRPr="00AE4463" w:rsidRDefault="00E45579" w:rsidP="00E45579">
            <w:pPr>
              <w:jc w:val="center"/>
              <w:rPr>
                <w:rFonts w:ascii="Times New Roman" w:hAnsi="Times New Roman" w:cs="Times New Roman"/>
                <w:sz w:val="28"/>
                <w:szCs w:val="28"/>
              </w:rPr>
            </w:pPr>
            <w:r w:rsidRPr="00AE4463">
              <w:rPr>
                <w:rFonts w:ascii="Times New Roman" w:hAnsi="Times New Roman" w:cs="Times New Roman"/>
                <w:sz w:val="28"/>
                <w:szCs w:val="28"/>
              </w:rPr>
              <w:t>3</w:t>
            </w:r>
          </w:p>
        </w:tc>
      </w:tr>
      <w:tr w:rsidR="00E45579" w:rsidTr="00E45579">
        <w:tc>
          <w:tcPr>
            <w:tcW w:w="2405"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2268"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4</w:t>
            </w:r>
          </w:p>
        </w:tc>
        <w:tc>
          <w:tcPr>
            <w:tcW w:w="4961" w:type="dxa"/>
            <w:vAlign w:val="bottom"/>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Цілі прийняття регуляторного акту, які можуть бути досягнуті повною мірою. Прийняття регуляторного акту надасть можливість:</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 xml:space="preserve">забезпечення єдиного порядку проведення контролю за складом та властивостями стічних вод, що </w:t>
            </w:r>
            <w:r w:rsidRPr="008C2F65">
              <w:rPr>
                <w:rFonts w:ascii="Times New Roman" w:hAnsi="Times New Roman" w:cs="Times New Roman"/>
                <w:sz w:val="28"/>
                <w:szCs w:val="28"/>
              </w:rPr>
              <w:lastRenderedPageBreak/>
              <w:t xml:space="preserve">скидаються споживачами до системи </w:t>
            </w:r>
            <w:r w:rsidR="008C2F65">
              <w:rPr>
                <w:rFonts w:ascii="Times New Roman" w:hAnsi="Times New Roman" w:cs="Times New Roman"/>
                <w:sz w:val="28"/>
                <w:szCs w:val="28"/>
              </w:rPr>
              <w:t>централізованого водовідведення;</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приведення у відповідність з діючим законодавством місцевих Правил приймання стічних вод до системи центра</w:t>
            </w:r>
            <w:r w:rsidR="008C2F65">
              <w:rPr>
                <w:rFonts w:ascii="Times New Roman" w:hAnsi="Times New Roman" w:cs="Times New Roman"/>
                <w:sz w:val="28"/>
                <w:szCs w:val="28"/>
              </w:rPr>
              <w:t>лізованого водовідведення міста;</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визначення умови приймання стічних вод споживачів до системи централізованого водовідведення, за яких не порушується робота</w:t>
            </w:r>
            <w:r w:rsidR="008C2F65">
              <w:rPr>
                <w:rFonts w:ascii="Times New Roman" w:hAnsi="Times New Roman" w:cs="Times New Roman"/>
                <w:sz w:val="28"/>
                <w:szCs w:val="28"/>
              </w:rPr>
              <w:t xml:space="preserve"> каналізаційних мереж та споруд;</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створення чітких умов для ко</w:t>
            </w:r>
            <w:r w:rsidR="008C2F65">
              <w:rPr>
                <w:rFonts w:ascii="Times New Roman" w:hAnsi="Times New Roman" w:cs="Times New Roman"/>
                <w:sz w:val="28"/>
                <w:szCs w:val="28"/>
              </w:rPr>
              <w:t>нтролю у даній сфері діяльності;</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забезпечення утримання території міст</w:t>
            </w:r>
            <w:r w:rsidR="008C2F65">
              <w:rPr>
                <w:rFonts w:ascii="Times New Roman" w:hAnsi="Times New Roman" w:cs="Times New Roman"/>
                <w:sz w:val="28"/>
                <w:szCs w:val="28"/>
              </w:rPr>
              <w:t>а у належному санітарному стані;</w:t>
            </w:r>
          </w:p>
          <w:p w:rsidR="00E45579" w:rsidRPr="008C2F65" w:rsidRDefault="00E45579" w:rsidP="008C2F65">
            <w:pPr>
              <w:pStyle w:val="a9"/>
              <w:numPr>
                <w:ilvl w:val="0"/>
                <w:numId w:val="15"/>
              </w:numPr>
              <w:tabs>
                <w:tab w:val="left" w:pos="317"/>
              </w:tabs>
              <w:ind w:left="0" w:firstLine="0"/>
              <w:jc w:val="both"/>
              <w:rPr>
                <w:rFonts w:ascii="Times New Roman" w:hAnsi="Times New Roman" w:cs="Times New Roman"/>
                <w:sz w:val="28"/>
                <w:szCs w:val="28"/>
              </w:rPr>
            </w:pPr>
            <w:r w:rsidRPr="008C2F65">
              <w:rPr>
                <w:rFonts w:ascii="Times New Roman" w:hAnsi="Times New Roman" w:cs="Times New Roman"/>
                <w:sz w:val="28"/>
                <w:szCs w:val="28"/>
              </w:rPr>
              <w:t>забезпечення охорони навколишнього природного середовища від забруднення скидами стічних вод споживачів</w:t>
            </w:r>
          </w:p>
        </w:tc>
      </w:tr>
      <w:tr w:rsidR="00E45579" w:rsidTr="00E45579">
        <w:tc>
          <w:tcPr>
            <w:tcW w:w="2405"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2</w:t>
            </w:r>
          </w:p>
        </w:tc>
        <w:tc>
          <w:tcPr>
            <w:tcW w:w="2268"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1</w:t>
            </w:r>
          </w:p>
        </w:tc>
        <w:tc>
          <w:tcPr>
            <w:tcW w:w="4961" w:type="dxa"/>
            <w:vAlign w:val="bottom"/>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Цілі прийняття регуляторного акту, які не можуть бути досягнуті, проблема існуватиме у зв’язку з тим, що на теперішній час в місті відсутній механізм контролю з</w:t>
            </w:r>
            <w:r w:rsidR="008C2F65">
              <w:rPr>
                <w:rFonts w:ascii="Times New Roman" w:hAnsi="Times New Roman" w:cs="Times New Roman"/>
                <w:sz w:val="28"/>
                <w:szCs w:val="28"/>
              </w:rPr>
              <w:t>а скидом стічних вод споживачів</w:t>
            </w:r>
          </w:p>
        </w:tc>
      </w:tr>
      <w:tr w:rsidR="00E45579" w:rsidTr="00E45579">
        <w:tc>
          <w:tcPr>
            <w:tcW w:w="2405"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2268" w:type="dxa"/>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1</w:t>
            </w:r>
          </w:p>
        </w:tc>
        <w:tc>
          <w:tcPr>
            <w:tcW w:w="4961" w:type="dxa"/>
            <w:vAlign w:val="bottom"/>
          </w:tcPr>
          <w:p w:rsidR="00E45579" w:rsidRPr="00AE4463" w:rsidRDefault="00E45579" w:rsidP="00E45579">
            <w:pPr>
              <w:jc w:val="both"/>
              <w:rPr>
                <w:rFonts w:ascii="Times New Roman" w:hAnsi="Times New Roman" w:cs="Times New Roman"/>
                <w:sz w:val="28"/>
                <w:szCs w:val="28"/>
              </w:rPr>
            </w:pPr>
            <w:r w:rsidRPr="00AE4463">
              <w:rPr>
                <w:rFonts w:ascii="Times New Roman" w:hAnsi="Times New Roman" w:cs="Times New Roman"/>
                <w:sz w:val="28"/>
                <w:szCs w:val="28"/>
              </w:rPr>
              <w:t>Цілі прийняття регуляторного акту не можуть бути досягнуті у зв’язку з відсутністю підстав його прийняття на законодавчому рівні</w:t>
            </w:r>
          </w:p>
        </w:tc>
      </w:tr>
    </w:tbl>
    <w:p w:rsidR="00A55E8A" w:rsidRPr="00AE4463" w:rsidRDefault="00A55E8A" w:rsidP="008C2F65">
      <w:pPr>
        <w:jc w:val="both"/>
        <w:rPr>
          <w:rFonts w:ascii="Times New Roman" w:hAnsi="Times New Roman" w:cs="Times New Roman"/>
          <w:sz w:val="28"/>
          <w:szCs w:val="28"/>
        </w:rPr>
      </w:pPr>
    </w:p>
    <w:p w:rsidR="008C2F65" w:rsidRDefault="007F0BDC" w:rsidP="008C2F65">
      <w:pPr>
        <w:jc w:val="right"/>
        <w:rPr>
          <w:rFonts w:ascii="Times New Roman" w:hAnsi="Times New Roman" w:cs="Times New Roman"/>
          <w:sz w:val="28"/>
          <w:szCs w:val="28"/>
        </w:rPr>
      </w:pPr>
      <w:r w:rsidRPr="00AE4463">
        <w:rPr>
          <w:rFonts w:ascii="Times New Roman" w:hAnsi="Times New Roman" w:cs="Times New Roman"/>
          <w:sz w:val="28"/>
          <w:szCs w:val="28"/>
        </w:rPr>
        <w:t>Таблиця 7</w:t>
      </w:r>
    </w:p>
    <w:tbl>
      <w:tblPr>
        <w:tblStyle w:val="aa"/>
        <w:tblW w:w="9620" w:type="dxa"/>
        <w:tblLook w:val="04A0" w:firstRow="1" w:lastRow="0" w:firstColumn="1" w:lastColumn="0" w:noHBand="0" w:noVBand="1"/>
      </w:tblPr>
      <w:tblGrid>
        <w:gridCol w:w="2264"/>
        <w:gridCol w:w="2504"/>
        <w:gridCol w:w="2296"/>
        <w:gridCol w:w="2556"/>
      </w:tblGrid>
      <w:tr w:rsidR="008C2F65" w:rsidTr="008C2F65">
        <w:tc>
          <w:tcPr>
            <w:tcW w:w="2264" w:type="dxa"/>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Рейтинг</w:t>
            </w:r>
          </w:p>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результативності</w:t>
            </w:r>
          </w:p>
        </w:tc>
        <w:tc>
          <w:tcPr>
            <w:tcW w:w="2296" w:type="dxa"/>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Вигоди (підсумок)</w:t>
            </w:r>
          </w:p>
        </w:tc>
        <w:tc>
          <w:tcPr>
            <w:tcW w:w="2296" w:type="dxa"/>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Витрати (підсумок)</w:t>
            </w:r>
          </w:p>
        </w:tc>
        <w:tc>
          <w:tcPr>
            <w:tcW w:w="2764" w:type="dxa"/>
            <w:vAlign w:val="bottom"/>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Обґрунтування відповідного місця альтернативи у рейтингу</w:t>
            </w:r>
          </w:p>
        </w:tc>
      </w:tr>
      <w:tr w:rsidR="008C2F65" w:rsidTr="008C2F65">
        <w:tc>
          <w:tcPr>
            <w:tcW w:w="2264" w:type="dxa"/>
            <w:vAlign w:val="bottom"/>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1</w:t>
            </w:r>
          </w:p>
        </w:tc>
        <w:tc>
          <w:tcPr>
            <w:tcW w:w="2296" w:type="dxa"/>
            <w:vAlign w:val="bottom"/>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2</w:t>
            </w:r>
          </w:p>
        </w:tc>
        <w:tc>
          <w:tcPr>
            <w:tcW w:w="2296" w:type="dxa"/>
            <w:vAlign w:val="center"/>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3</w:t>
            </w:r>
          </w:p>
        </w:tc>
        <w:tc>
          <w:tcPr>
            <w:tcW w:w="2764" w:type="dxa"/>
            <w:vAlign w:val="center"/>
          </w:tcPr>
          <w:p w:rsidR="008C2F65" w:rsidRPr="00AE4463" w:rsidRDefault="008C2F65" w:rsidP="008C2F65">
            <w:pPr>
              <w:jc w:val="center"/>
              <w:rPr>
                <w:rFonts w:ascii="Times New Roman" w:hAnsi="Times New Roman" w:cs="Times New Roman"/>
                <w:sz w:val="28"/>
                <w:szCs w:val="28"/>
              </w:rPr>
            </w:pPr>
            <w:r w:rsidRPr="00AE4463">
              <w:rPr>
                <w:rFonts w:ascii="Times New Roman" w:hAnsi="Times New Roman" w:cs="Times New Roman"/>
                <w:sz w:val="28"/>
                <w:szCs w:val="28"/>
              </w:rPr>
              <w:t>4</w:t>
            </w:r>
          </w:p>
        </w:tc>
      </w:tr>
      <w:tr w:rsidR="008C2F65" w:rsidTr="008C2F65">
        <w:tc>
          <w:tcPr>
            <w:tcW w:w="2264" w:type="dxa"/>
          </w:tcPr>
          <w:p w:rsidR="008C2F65" w:rsidRPr="00AE4463" w:rsidRDefault="008C2F65" w:rsidP="008C2F6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2296" w:type="dxa"/>
          </w:tcPr>
          <w:p w:rsidR="008C2F65" w:rsidRDefault="008C2F65" w:rsidP="008C2F65">
            <w:pPr>
              <w:jc w:val="both"/>
              <w:rPr>
                <w:rFonts w:ascii="Times New Roman" w:hAnsi="Times New Roman" w:cs="Times New Roman"/>
                <w:sz w:val="28"/>
                <w:szCs w:val="28"/>
              </w:rPr>
            </w:pPr>
            <w:r w:rsidRPr="008C2F65">
              <w:rPr>
                <w:rFonts w:ascii="Times New Roman" w:hAnsi="Times New Roman" w:cs="Times New Roman"/>
                <w:i/>
                <w:sz w:val="28"/>
                <w:szCs w:val="28"/>
              </w:rPr>
              <w:t>Вигодою введення в дію запропонованого регуляторного акту є</w:t>
            </w:r>
            <w:r>
              <w:rPr>
                <w:rFonts w:ascii="Times New Roman" w:hAnsi="Times New Roman" w:cs="Times New Roman"/>
                <w:i/>
                <w:sz w:val="28"/>
                <w:szCs w:val="28"/>
              </w:rPr>
              <w:t>:</w:t>
            </w:r>
          </w:p>
          <w:p w:rsidR="008C2F65" w:rsidRPr="008C2F65" w:rsidRDefault="008C2F65" w:rsidP="008C2F65">
            <w:pPr>
              <w:pStyle w:val="a9"/>
              <w:numPr>
                <w:ilvl w:val="0"/>
                <w:numId w:val="15"/>
              </w:numPr>
              <w:ind w:left="89" w:firstLine="86"/>
              <w:jc w:val="both"/>
              <w:rPr>
                <w:rFonts w:ascii="Times New Roman" w:hAnsi="Times New Roman" w:cs="Times New Roman"/>
                <w:sz w:val="28"/>
                <w:szCs w:val="28"/>
              </w:rPr>
            </w:pPr>
            <w:r w:rsidRPr="008C2F65">
              <w:rPr>
                <w:rFonts w:ascii="Times New Roman" w:hAnsi="Times New Roman" w:cs="Times New Roman"/>
                <w:sz w:val="28"/>
                <w:szCs w:val="28"/>
              </w:rPr>
              <w:t xml:space="preserve">забезпечення єдиних вимог для </w:t>
            </w:r>
            <w:r w:rsidRPr="008C2F65">
              <w:rPr>
                <w:rFonts w:ascii="Times New Roman" w:hAnsi="Times New Roman" w:cs="Times New Roman"/>
                <w:sz w:val="28"/>
                <w:szCs w:val="28"/>
              </w:rPr>
              <w:lastRenderedPageBreak/>
              <w:t xml:space="preserve">проведення контролю за якістю стічних вод, що скидаються споживачами до системи централізованого </w:t>
            </w:r>
            <w:r>
              <w:rPr>
                <w:rFonts w:ascii="Times New Roman" w:hAnsi="Times New Roman" w:cs="Times New Roman"/>
                <w:sz w:val="28"/>
                <w:szCs w:val="28"/>
              </w:rPr>
              <w:t>водовідведення;</w:t>
            </w:r>
          </w:p>
          <w:p w:rsidR="008C2F65" w:rsidRPr="008C2F65" w:rsidRDefault="008C2F65" w:rsidP="008C2F65">
            <w:pPr>
              <w:pStyle w:val="a9"/>
              <w:numPr>
                <w:ilvl w:val="0"/>
                <w:numId w:val="15"/>
              </w:numPr>
              <w:ind w:left="89" w:firstLine="86"/>
              <w:jc w:val="both"/>
              <w:rPr>
                <w:rFonts w:ascii="Times New Roman" w:hAnsi="Times New Roman" w:cs="Times New Roman"/>
                <w:sz w:val="28"/>
                <w:szCs w:val="28"/>
              </w:rPr>
            </w:pPr>
            <w:r w:rsidRPr="008C2F65">
              <w:rPr>
                <w:rFonts w:ascii="Times New Roman" w:hAnsi="Times New Roman" w:cs="Times New Roman"/>
                <w:sz w:val="28"/>
                <w:szCs w:val="28"/>
              </w:rPr>
              <w:t>забезпечення належного са</w:t>
            </w:r>
            <w:r>
              <w:rPr>
                <w:rFonts w:ascii="Times New Roman" w:hAnsi="Times New Roman" w:cs="Times New Roman"/>
                <w:sz w:val="28"/>
                <w:szCs w:val="28"/>
              </w:rPr>
              <w:t>нітарного стану території міста;</w:t>
            </w:r>
          </w:p>
          <w:p w:rsidR="008C2F65" w:rsidRPr="008C2F65" w:rsidRDefault="008C2F65" w:rsidP="008C2F65">
            <w:pPr>
              <w:pStyle w:val="a9"/>
              <w:numPr>
                <w:ilvl w:val="0"/>
                <w:numId w:val="15"/>
              </w:numPr>
              <w:ind w:left="89" w:firstLine="86"/>
              <w:jc w:val="both"/>
              <w:rPr>
                <w:rFonts w:ascii="Times New Roman" w:hAnsi="Times New Roman" w:cs="Times New Roman"/>
                <w:sz w:val="28"/>
                <w:szCs w:val="28"/>
              </w:rPr>
            </w:pPr>
            <w:r w:rsidRPr="008C2F65">
              <w:rPr>
                <w:rFonts w:ascii="Times New Roman" w:hAnsi="Times New Roman" w:cs="Times New Roman"/>
                <w:sz w:val="28"/>
                <w:szCs w:val="28"/>
              </w:rPr>
              <w:t>забезпечення охорони навколишнього природного середовища від забруднення скидами стічних вод споживачів</w:t>
            </w:r>
          </w:p>
        </w:tc>
        <w:tc>
          <w:tcPr>
            <w:tcW w:w="2296" w:type="dxa"/>
          </w:tcPr>
          <w:p w:rsidR="008C2F65" w:rsidRPr="00AE4463" w:rsidRDefault="008C2F65" w:rsidP="0099743A">
            <w:pPr>
              <w:jc w:val="both"/>
              <w:rPr>
                <w:rFonts w:ascii="Times New Roman" w:hAnsi="Times New Roman" w:cs="Times New Roman"/>
                <w:sz w:val="28"/>
                <w:szCs w:val="28"/>
              </w:rPr>
            </w:pPr>
            <w:r w:rsidRPr="00AE4463">
              <w:rPr>
                <w:rFonts w:ascii="Times New Roman" w:hAnsi="Times New Roman" w:cs="Times New Roman"/>
                <w:sz w:val="28"/>
                <w:szCs w:val="28"/>
              </w:rPr>
              <w:lastRenderedPageBreak/>
              <w:t xml:space="preserve">Витрати суб’єктів господарювання, пов’язані лише з виконанням договірних зобов’язань </w:t>
            </w:r>
            <w:r w:rsidRPr="00AE4463">
              <w:rPr>
                <w:rFonts w:ascii="Times New Roman" w:hAnsi="Times New Roman" w:cs="Times New Roman"/>
                <w:sz w:val="28"/>
                <w:szCs w:val="28"/>
              </w:rPr>
              <w:lastRenderedPageBreak/>
              <w:t>щодо визначення розміру плати, що справляється за понаднормативні скиди стічних вод до системи</w:t>
            </w:r>
            <w:r w:rsidR="0099743A">
              <w:rPr>
                <w:rFonts w:ascii="Times New Roman" w:hAnsi="Times New Roman" w:cs="Times New Roman"/>
                <w:sz w:val="28"/>
                <w:szCs w:val="28"/>
              </w:rPr>
              <w:t xml:space="preserve"> </w:t>
            </w:r>
            <w:r w:rsidRPr="00AE4463">
              <w:rPr>
                <w:rFonts w:ascii="Times New Roman" w:hAnsi="Times New Roman" w:cs="Times New Roman"/>
                <w:sz w:val="28"/>
                <w:szCs w:val="28"/>
              </w:rPr>
              <w:t>централізованого водовідведення, у разі наявності перевищення</w:t>
            </w:r>
            <w:r w:rsidR="0099743A">
              <w:rPr>
                <w:rFonts w:ascii="Times New Roman" w:hAnsi="Times New Roman" w:cs="Times New Roman"/>
                <w:sz w:val="28"/>
                <w:szCs w:val="28"/>
              </w:rPr>
              <w:t xml:space="preserve"> гранично допустимих нормативів</w:t>
            </w:r>
          </w:p>
        </w:tc>
        <w:tc>
          <w:tcPr>
            <w:tcW w:w="2764" w:type="dxa"/>
          </w:tcPr>
          <w:p w:rsidR="008C2F65" w:rsidRPr="00AE4463" w:rsidRDefault="008C2F65" w:rsidP="0099743A">
            <w:pPr>
              <w:jc w:val="both"/>
              <w:rPr>
                <w:rFonts w:ascii="Times New Roman" w:hAnsi="Times New Roman" w:cs="Times New Roman"/>
                <w:sz w:val="28"/>
                <w:szCs w:val="28"/>
              </w:rPr>
            </w:pPr>
            <w:r w:rsidRPr="00AE4463">
              <w:rPr>
                <w:rFonts w:ascii="Times New Roman" w:hAnsi="Times New Roman" w:cs="Times New Roman"/>
                <w:sz w:val="28"/>
                <w:szCs w:val="28"/>
              </w:rPr>
              <w:lastRenderedPageBreak/>
              <w:t xml:space="preserve">Прийняття даного регуляторного акту дасть можливість користуватися врегульованим, єдиним, зрозумілим для </w:t>
            </w:r>
            <w:r w:rsidRPr="00AE4463">
              <w:rPr>
                <w:rFonts w:ascii="Times New Roman" w:hAnsi="Times New Roman" w:cs="Times New Roman"/>
                <w:sz w:val="28"/>
                <w:szCs w:val="28"/>
              </w:rPr>
              <w:lastRenderedPageBreak/>
              <w:t>всіх, прозорим порядком контролю за складом та властивостями стічних вод, що скидаються споживачами до системи</w:t>
            </w:r>
            <w:r w:rsidR="0099743A">
              <w:rPr>
                <w:rFonts w:ascii="Times New Roman" w:hAnsi="Times New Roman" w:cs="Times New Roman"/>
                <w:sz w:val="28"/>
                <w:szCs w:val="28"/>
              </w:rPr>
              <w:t xml:space="preserve"> </w:t>
            </w:r>
            <w:r w:rsidRPr="00AE4463">
              <w:rPr>
                <w:rFonts w:ascii="Times New Roman" w:hAnsi="Times New Roman" w:cs="Times New Roman"/>
                <w:sz w:val="28"/>
                <w:szCs w:val="28"/>
              </w:rPr>
              <w:t>централізованого водовідведення, приведення у відповідність з діючим</w:t>
            </w:r>
            <w:r w:rsidR="0099743A">
              <w:rPr>
                <w:rFonts w:ascii="Times New Roman" w:hAnsi="Times New Roman" w:cs="Times New Roman"/>
                <w:sz w:val="28"/>
                <w:szCs w:val="28"/>
              </w:rPr>
              <w:t xml:space="preserve"> </w:t>
            </w:r>
            <w:r w:rsidRPr="00AE4463">
              <w:rPr>
                <w:rFonts w:ascii="Times New Roman" w:hAnsi="Times New Roman" w:cs="Times New Roman"/>
                <w:sz w:val="28"/>
                <w:szCs w:val="28"/>
              </w:rPr>
              <w:t>законодавством місцевих Правил приймання стічних вод до системи центра</w:t>
            </w:r>
            <w:r w:rsidR="0099743A">
              <w:rPr>
                <w:rFonts w:ascii="Times New Roman" w:hAnsi="Times New Roman" w:cs="Times New Roman"/>
                <w:sz w:val="28"/>
                <w:szCs w:val="28"/>
              </w:rPr>
              <w:t xml:space="preserve">лізованого водовідведення міста; </w:t>
            </w:r>
            <w:r w:rsidRPr="00AE4463">
              <w:rPr>
                <w:rFonts w:ascii="Times New Roman" w:hAnsi="Times New Roman" w:cs="Times New Roman"/>
                <w:sz w:val="28"/>
                <w:szCs w:val="28"/>
              </w:rPr>
              <w:t>визначення умови приймання стічних вод споживачів до системи</w:t>
            </w:r>
            <w:r w:rsidR="0099743A">
              <w:rPr>
                <w:rFonts w:ascii="Times New Roman" w:hAnsi="Times New Roman" w:cs="Times New Roman"/>
                <w:sz w:val="28"/>
                <w:szCs w:val="28"/>
              </w:rPr>
              <w:t xml:space="preserve"> </w:t>
            </w:r>
            <w:r w:rsidRPr="00AE4463">
              <w:rPr>
                <w:rFonts w:ascii="Times New Roman" w:hAnsi="Times New Roman" w:cs="Times New Roman"/>
                <w:sz w:val="28"/>
                <w:szCs w:val="28"/>
              </w:rPr>
              <w:t>централізованого водовідведення, за яких не порушується робота</w:t>
            </w:r>
            <w:r w:rsidR="0099743A">
              <w:rPr>
                <w:rFonts w:ascii="Times New Roman" w:hAnsi="Times New Roman" w:cs="Times New Roman"/>
                <w:sz w:val="28"/>
                <w:szCs w:val="28"/>
              </w:rPr>
              <w:t xml:space="preserve"> </w:t>
            </w:r>
            <w:r w:rsidRPr="00AE4463">
              <w:rPr>
                <w:rFonts w:ascii="Times New Roman" w:hAnsi="Times New Roman" w:cs="Times New Roman"/>
                <w:sz w:val="28"/>
                <w:szCs w:val="28"/>
              </w:rPr>
              <w:t>каналізаційних мереж та споруд</w:t>
            </w:r>
          </w:p>
        </w:tc>
      </w:tr>
      <w:tr w:rsidR="008C2F65" w:rsidTr="008C2F65">
        <w:tc>
          <w:tcPr>
            <w:tcW w:w="2264" w:type="dxa"/>
          </w:tcPr>
          <w:p w:rsidR="008C2F65" w:rsidRPr="00AE4463" w:rsidRDefault="008C2F65" w:rsidP="008C2F65">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2</w:t>
            </w:r>
          </w:p>
        </w:tc>
        <w:tc>
          <w:tcPr>
            <w:tcW w:w="2296" w:type="dxa"/>
          </w:tcPr>
          <w:p w:rsidR="008C2F65" w:rsidRPr="00AE4463" w:rsidRDefault="008C2F65" w:rsidP="008C2F65">
            <w:pPr>
              <w:jc w:val="both"/>
              <w:rPr>
                <w:rFonts w:ascii="Times New Roman" w:hAnsi="Times New Roman" w:cs="Times New Roman"/>
                <w:sz w:val="28"/>
                <w:szCs w:val="28"/>
              </w:rPr>
            </w:pPr>
            <w:r>
              <w:rPr>
                <w:rFonts w:ascii="Times New Roman" w:hAnsi="Times New Roman" w:cs="Times New Roman"/>
                <w:sz w:val="28"/>
                <w:szCs w:val="28"/>
              </w:rPr>
              <w:t>-</w:t>
            </w:r>
          </w:p>
        </w:tc>
        <w:tc>
          <w:tcPr>
            <w:tcW w:w="2296" w:type="dxa"/>
          </w:tcPr>
          <w:p w:rsidR="008C2F65" w:rsidRPr="00AE4463" w:rsidRDefault="008C2F65" w:rsidP="008C2F65">
            <w:pPr>
              <w:jc w:val="both"/>
              <w:rPr>
                <w:rFonts w:ascii="Times New Roman" w:hAnsi="Times New Roman" w:cs="Times New Roman"/>
                <w:sz w:val="28"/>
                <w:szCs w:val="28"/>
              </w:rPr>
            </w:pPr>
            <w:r>
              <w:rPr>
                <w:rFonts w:ascii="Times New Roman" w:hAnsi="Times New Roman" w:cs="Times New Roman"/>
                <w:sz w:val="28"/>
                <w:szCs w:val="28"/>
              </w:rPr>
              <w:t>-</w:t>
            </w:r>
          </w:p>
        </w:tc>
        <w:tc>
          <w:tcPr>
            <w:tcW w:w="2764" w:type="dxa"/>
            <w:vAlign w:val="bottom"/>
          </w:tcPr>
          <w:p w:rsidR="008C2F65" w:rsidRPr="00AE4463" w:rsidRDefault="008C2F65" w:rsidP="008C2F6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2 не вирішує поставлених цілей</w:t>
            </w:r>
          </w:p>
        </w:tc>
      </w:tr>
      <w:tr w:rsidR="008C2F65" w:rsidTr="008C2F65">
        <w:tc>
          <w:tcPr>
            <w:tcW w:w="2264" w:type="dxa"/>
          </w:tcPr>
          <w:p w:rsidR="008C2F65" w:rsidRPr="00AE4463" w:rsidRDefault="008C2F65" w:rsidP="008C2F6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2296" w:type="dxa"/>
          </w:tcPr>
          <w:p w:rsidR="008C2F65" w:rsidRPr="00AE4463" w:rsidRDefault="008C2F65" w:rsidP="008C2F65">
            <w:pPr>
              <w:jc w:val="both"/>
              <w:rPr>
                <w:rFonts w:ascii="Times New Roman" w:hAnsi="Times New Roman" w:cs="Times New Roman"/>
                <w:sz w:val="28"/>
                <w:szCs w:val="28"/>
              </w:rPr>
            </w:pPr>
            <w:r>
              <w:rPr>
                <w:rFonts w:ascii="Times New Roman" w:hAnsi="Times New Roman" w:cs="Times New Roman"/>
                <w:sz w:val="28"/>
                <w:szCs w:val="28"/>
              </w:rPr>
              <w:t>-</w:t>
            </w:r>
          </w:p>
        </w:tc>
        <w:tc>
          <w:tcPr>
            <w:tcW w:w="2296" w:type="dxa"/>
          </w:tcPr>
          <w:p w:rsidR="008C2F65" w:rsidRPr="00AE4463" w:rsidRDefault="008C2F65" w:rsidP="008C2F65">
            <w:pPr>
              <w:jc w:val="both"/>
              <w:rPr>
                <w:rFonts w:ascii="Times New Roman" w:hAnsi="Times New Roman" w:cs="Times New Roman"/>
                <w:sz w:val="28"/>
                <w:szCs w:val="28"/>
              </w:rPr>
            </w:pPr>
            <w:r>
              <w:rPr>
                <w:rFonts w:ascii="Times New Roman" w:hAnsi="Times New Roman" w:cs="Times New Roman"/>
                <w:sz w:val="28"/>
                <w:szCs w:val="28"/>
              </w:rPr>
              <w:t>-</w:t>
            </w:r>
          </w:p>
        </w:tc>
        <w:tc>
          <w:tcPr>
            <w:tcW w:w="2764" w:type="dxa"/>
            <w:vAlign w:val="bottom"/>
          </w:tcPr>
          <w:p w:rsidR="008C2F65" w:rsidRPr="00AE4463" w:rsidRDefault="008C2F65" w:rsidP="008C2F65">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 не вирішує поставлених цілей</w:t>
            </w:r>
          </w:p>
        </w:tc>
      </w:tr>
    </w:tbl>
    <w:p w:rsidR="00484F50" w:rsidRDefault="00484F50" w:rsidP="00484F50">
      <w:pPr>
        <w:jc w:val="right"/>
        <w:rPr>
          <w:rFonts w:ascii="Times New Roman" w:hAnsi="Times New Roman" w:cs="Times New Roman"/>
          <w:sz w:val="28"/>
          <w:szCs w:val="28"/>
        </w:rPr>
      </w:pPr>
    </w:p>
    <w:p w:rsidR="008C2F65" w:rsidRDefault="00484F50" w:rsidP="00484F50">
      <w:pPr>
        <w:jc w:val="right"/>
        <w:rPr>
          <w:rFonts w:ascii="Times New Roman" w:hAnsi="Times New Roman" w:cs="Times New Roman"/>
          <w:sz w:val="28"/>
          <w:szCs w:val="28"/>
        </w:rPr>
      </w:pPr>
      <w:r>
        <w:rPr>
          <w:rFonts w:ascii="Times New Roman" w:hAnsi="Times New Roman" w:cs="Times New Roman"/>
          <w:sz w:val="28"/>
          <w:szCs w:val="28"/>
        </w:rPr>
        <w:t>Таблиця 8</w:t>
      </w:r>
    </w:p>
    <w:tbl>
      <w:tblPr>
        <w:tblStyle w:val="aa"/>
        <w:tblW w:w="9621" w:type="dxa"/>
        <w:tblLook w:val="04A0" w:firstRow="1" w:lastRow="0" w:firstColumn="1" w:lastColumn="0" w:noHBand="0" w:noVBand="1"/>
      </w:tblPr>
      <w:tblGrid>
        <w:gridCol w:w="2122"/>
        <w:gridCol w:w="4536"/>
        <w:gridCol w:w="2963"/>
      </w:tblGrid>
      <w:tr w:rsidR="00484F50" w:rsidTr="00484F50">
        <w:tc>
          <w:tcPr>
            <w:tcW w:w="2122" w:type="dxa"/>
          </w:tcPr>
          <w:p w:rsidR="00484F50" w:rsidRPr="00AE4463" w:rsidRDefault="00484F50" w:rsidP="00484F50">
            <w:pPr>
              <w:jc w:val="center"/>
              <w:rPr>
                <w:rFonts w:ascii="Times New Roman" w:hAnsi="Times New Roman" w:cs="Times New Roman"/>
                <w:sz w:val="28"/>
                <w:szCs w:val="28"/>
              </w:rPr>
            </w:pPr>
            <w:r w:rsidRPr="00AE4463">
              <w:rPr>
                <w:rFonts w:ascii="Times New Roman" w:hAnsi="Times New Roman" w:cs="Times New Roman"/>
                <w:sz w:val="28"/>
                <w:szCs w:val="28"/>
              </w:rPr>
              <w:t>Рейтинг</w:t>
            </w:r>
          </w:p>
        </w:tc>
        <w:tc>
          <w:tcPr>
            <w:tcW w:w="4536" w:type="dxa"/>
          </w:tcPr>
          <w:p w:rsidR="00484F50" w:rsidRPr="00AE4463" w:rsidRDefault="00484F50" w:rsidP="00484F50">
            <w:pPr>
              <w:jc w:val="center"/>
              <w:rPr>
                <w:rFonts w:ascii="Times New Roman" w:hAnsi="Times New Roman" w:cs="Times New Roman"/>
                <w:sz w:val="28"/>
                <w:szCs w:val="28"/>
              </w:rPr>
            </w:pPr>
            <w:r w:rsidRPr="00AE4463">
              <w:rPr>
                <w:rFonts w:ascii="Times New Roman" w:hAnsi="Times New Roman" w:cs="Times New Roman"/>
                <w:sz w:val="28"/>
                <w:szCs w:val="28"/>
              </w:rPr>
              <w:t>Аргументи щодо переваги обраної альтернативи/причини відмови від альтернативи</w:t>
            </w:r>
          </w:p>
        </w:tc>
        <w:tc>
          <w:tcPr>
            <w:tcW w:w="2963" w:type="dxa"/>
            <w:vAlign w:val="bottom"/>
          </w:tcPr>
          <w:p w:rsidR="00484F50" w:rsidRPr="00AE4463" w:rsidRDefault="00484F50" w:rsidP="00484F50">
            <w:pPr>
              <w:jc w:val="center"/>
              <w:rPr>
                <w:rFonts w:ascii="Times New Roman" w:hAnsi="Times New Roman" w:cs="Times New Roman"/>
                <w:sz w:val="28"/>
                <w:szCs w:val="28"/>
              </w:rPr>
            </w:pPr>
            <w:r w:rsidRPr="00AE4463">
              <w:rPr>
                <w:rFonts w:ascii="Times New Roman" w:hAnsi="Times New Roman" w:cs="Times New Roman"/>
                <w:sz w:val="28"/>
                <w:szCs w:val="28"/>
              </w:rPr>
              <w:t>Оцінка ризику зовнішніх чинників на дію запропонованого регуляторного акта</w:t>
            </w:r>
          </w:p>
        </w:tc>
      </w:tr>
      <w:tr w:rsidR="00484F50" w:rsidTr="00484F50">
        <w:tc>
          <w:tcPr>
            <w:tcW w:w="2122" w:type="dxa"/>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1</w:t>
            </w:r>
          </w:p>
        </w:tc>
        <w:tc>
          <w:tcPr>
            <w:tcW w:w="4536" w:type="dxa"/>
            <w:vAlign w:val="bottom"/>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 xml:space="preserve">Перевагою обраної альтернативи є </w:t>
            </w:r>
            <w:r w:rsidRPr="00AE4463">
              <w:rPr>
                <w:rFonts w:ascii="Times New Roman" w:hAnsi="Times New Roman" w:cs="Times New Roman"/>
                <w:sz w:val="28"/>
                <w:szCs w:val="28"/>
              </w:rPr>
              <w:lastRenderedPageBreak/>
              <w:t>нормативно-правове врегулювання даного питання на місцевому рівні, можливість користуватися врегульованими правилами приймання стічних вод до системи централізованого водовідведення та Порядком визначення розміру плати, що справляється за понаднормативні скиди стічних вод до системи централізованого водовідведення.</w:t>
            </w:r>
          </w:p>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Прийняття цього регуляторного акту дає максимальну можливість дотримання норм чинного законодавства з охорони навколишнього середовища, а саме:</w:t>
            </w:r>
          </w:p>
          <w:p w:rsidR="00484F50" w:rsidRPr="00484F50" w:rsidRDefault="00484F50" w:rsidP="00484F50">
            <w:pPr>
              <w:pStyle w:val="a9"/>
              <w:numPr>
                <w:ilvl w:val="0"/>
                <w:numId w:val="16"/>
              </w:numPr>
              <w:ind w:left="0" w:firstLine="317"/>
              <w:jc w:val="both"/>
              <w:rPr>
                <w:rFonts w:ascii="Times New Roman" w:hAnsi="Times New Roman" w:cs="Times New Roman"/>
                <w:sz w:val="28"/>
                <w:szCs w:val="28"/>
              </w:rPr>
            </w:pPr>
            <w:r w:rsidRPr="00484F50">
              <w:rPr>
                <w:rFonts w:ascii="Times New Roman" w:hAnsi="Times New Roman" w:cs="Times New Roman"/>
                <w:sz w:val="28"/>
                <w:szCs w:val="28"/>
              </w:rPr>
              <w:t xml:space="preserve">запобігання псуванню обладнання каналізаційних </w:t>
            </w:r>
            <w:r>
              <w:rPr>
                <w:rFonts w:ascii="Times New Roman" w:hAnsi="Times New Roman" w:cs="Times New Roman"/>
                <w:sz w:val="28"/>
                <w:szCs w:val="28"/>
              </w:rPr>
              <w:t>мереж і споруд</w:t>
            </w:r>
            <w:r w:rsidRPr="00484F50">
              <w:rPr>
                <w:rFonts w:ascii="Times New Roman" w:hAnsi="Times New Roman" w:cs="Times New Roman"/>
                <w:sz w:val="28"/>
                <w:szCs w:val="28"/>
              </w:rPr>
              <w:t>;</w:t>
            </w:r>
          </w:p>
          <w:p w:rsidR="00484F50" w:rsidRPr="00484F50" w:rsidRDefault="00484F50" w:rsidP="00484F50">
            <w:pPr>
              <w:pStyle w:val="a9"/>
              <w:numPr>
                <w:ilvl w:val="0"/>
                <w:numId w:val="16"/>
              </w:numPr>
              <w:ind w:left="0" w:firstLine="317"/>
              <w:jc w:val="both"/>
              <w:rPr>
                <w:rFonts w:ascii="Times New Roman" w:hAnsi="Times New Roman" w:cs="Times New Roman"/>
                <w:sz w:val="28"/>
                <w:szCs w:val="28"/>
              </w:rPr>
            </w:pPr>
            <w:r w:rsidRPr="00484F50">
              <w:rPr>
                <w:rFonts w:ascii="Times New Roman" w:hAnsi="Times New Roman" w:cs="Times New Roman"/>
                <w:sz w:val="28"/>
                <w:szCs w:val="28"/>
              </w:rPr>
              <w:t xml:space="preserve">гарантування безперебійної роботи каналізаційних </w:t>
            </w:r>
            <w:r>
              <w:rPr>
                <w:rFonts w:ascii="Times New Roman" w:hAnsi="Times New Roman" w:cs="Times New Roman"/>
                <w:sz w:val="28"/>
                <w:szCs w:val="28"/>
              </w:rPr>
              <w:t>мереж і споруд</w:t>
            </w:r>
            <w:r w:rsidRPr="00484F50">
              <w:rPr>
                <w:rFonts w:ascii="Times New Roman" w:hAnsi="Times New Roman" w:cs="Times New Roman"/>
                <w:sz w:val="28"/>
                <w:szCs w:val="28"/>
              </w:rPr>
              <w:t>;</w:t>
            </w:r>
          </w:p>
          <w:p w:rsidR="00484F50" w:rsidRPr="00484F50" w:rsidRDefault="00484F50" w:rsidP="00484F50">
            <w:pPr>
              <w:pStyle w:val="a9"/>
              <w:numPr>
                <w:ilvl w:val="0"/>
                <w:numId w:val="16"/>
              </w:numPr>
              <w:ind w:left="0" w:firstLine="317"/>
              <w:jc w:val="both"/>
              <w:rPr>
                <w:rFonts w:ascii="Times New Roman" w:hAnsi="Times New Roman" w:cs="Times New Roman"/>
                <w:sz w:val="28"/>
                <w:szCs w:val="28"/>
              </w:rPr>
            </w:pPr>
            <w:r w:rsidRPr="00484F50">
              <w:rPr>
                <w:rFonts w:ascii="Times New Roman" w:hAnsi="Times New Roman" w:cs="Times New Roman"/>
                <w:sz w:val="28"/>
                <w:szCs w:val="28"/>
              </w:rPr>
              <w:t xml:space="preserve">гарантування, що скиди стічних вод з </w:t>
            </w:r>
            <w:r>
              <w:rPr>
                <w:rFonts w:ascii="Times New Roman" w:hAnsi="Times New Roman" w:cs="Times New Roman"/>
                <w:sz w:val="28"/>
                <w:szCs w:val="28"/>
              </w:rPr>
              <w:t>каналізаційних мереж</w:t>
            </w:r>
            <w:r w:rsidRPr="00484F50">
              <w:rPr>
                <w:rFonts w:ascii="Times New Roman" w:hAnsi="Times New Roman" w:cs="Times New Roman"/>
                <w:sz w:val="28"/>
                <w:szCs w:val="28"/>
              </w:rPr>
              <w:t xml:space="preserve"> не спричинять згубного </w:t>
            </w:r>
            <w:r>
              <w:rPr>
                <w:rFonts w:ascii="Times New Roman" w:hAnsi="Times New Roman" w:cs="Times New Roman"/>
                <w:sz w:val="28"/>
                <w:szCs w:val="28"/>
              </w:rPr>
              <w:t>впливу на навколишнє середовище.</w:t>
            </w:r>
          </w:p>
          <w:p w:rsidR="00484F50" w:rsidRPr="00484F50" w:rsidRDefault="00484F50" w:rsidP="00484F50">
            <w:pPr>
              <w:jc w:val="both"/>
              <w:rPr>
                <w:rFonts w:ascii="Times New Roman" w:hAnsi="Times New Roman" w:cs="Times New Roman"/>
                <w:i/>
                <w:sz w:val="28"/>
                <w:szCs w:val="28"/>
              </w:rPr>
            </w:pPr>
            <w:r w:rsidRPr="00484F50">
              <w:rPr>
                <w:rFonts w:ascii="Times New Roman" w:hAnsi="Times New Roman" w:cs="Times New Roman"/>
                <w:i/>
                <w:sz w:val="28"/>
                <w:szCs w:val="28"/>
              </w:rPr>
              <w:t>Саме такий спосіб дозволить досягнути поставлених цілей належним чином</w:t>
            </w:r>
          </w:p>
        </w:tc>
        <w:tc>
          <w:tcPr>
            <w:tcW w:w="2963" w:type="dxa"/>
          </w:tcPr>
          <w:p w:rsidR="00484F50"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lastRenderedPageBreak/>
              <w:t xml:space="preserve">На дію даного </w:t>
            </w:r>
            <w:r w:rsidRPr="00AE4463">
              <w:rPr>
                <w:rFonts w:ascii="Times New Roman" w:hAnsi="Times New Roman" w:cs="Times New Roman"/>
                <w:sz w:val="28"/>
                <w:szCs w:val="28"/>
              </w:rPr>
              <w:lastRenderedPageBreak/>
              <w:t>регуляторного акту може негативно вплинути нескоординована належним чином</w:t>
            </w:r>
            <w:r>
              <w:rPr>
                <w:rFonts w:ascii="Times New Roman" w:hAnsi="Times New Roman" w:cs="Times New Roman"/>
                <w:sz w:val="28"/>
                <w:szCs w:val="28"/>
              </w:rPr>
              <w:t xml:space="preserve"> робота органів місцевої влади.</w:t>
            </w:r>
          </w:p>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Також загальна економічна криза може призвести до зменшення кількості суб’єктів господарювання, бажаючих здійснювати підприємницьку діяльність, в тому числі пов’язану зі скидом стічних во</w:t>
            </w:r>
            <w:r>
              <w:rPr>
                <w:rFonts w:ascii="Times New Roman" w:hAnsi="Times New Roman" w:cs="Times New Roman"/>
                <w:sz w:val="28"/>
                <w:szCs w:val="28"/>
              </w:rPr>
              <w:t>д в міську каналізаційну мережу</w:t>
            </w:r>
          </w:p>
        </w:tc>
      </w:tr>
      <w:tr w:rsidR="00484F50" w:rsidTr="00484F50">
        <w:tc>
          <w:tcPr>
            <w:tcW w:w="2122" w:type="dxa"/>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lastRenderedPageBreak/>
              <w:t>Альтернатива 2</w:t>
            </w:r>
          </w:p>
        </w:tc>
        <w:tc>
          <w:tcPr>
            <w:tcW w:w="4536" w:type="dxa"/>
            <w:vAlign w:val="bottom"/>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Залишення ситуації, що склалась, без змін, не забезпечить досягнення поставленої цілі.</w:t>
            </w:r>
          </w:p>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Отже, т</w:t>
            </w:r>
            <w:r>
              <w:rPr>
                <w:rFonts w:ascii="Times New Roman" w:hAnsi="Times New Roman" w:cs="Times New Roman"/>
                <w:sz w:val="28"/>
                <w:szCs w:val="28"/>
              </w:rPr>
              <w:t>ака альтернатива є неприйнятною</w:t>
            </w:r>
          </w:p>
        </w:tc>
        <w:tc>
          <w:tcPr>
            <w:tcW w:w="2963" w:type="dxa"/>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Х</w:t>
            </w:r>
          </w:p>
        </w:tc>
      </w:tr>
      <w:tr w:rsidR="00484F50" w:rsidTr="00484F50">
        <w:tc>
          <w:tcPr>
            <w:tcW w:w="2122" w:type="dxa"/>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Альтернатива 3</w:t>
            </w:r>
          </w:p>
        </w:tc>
        <w:tc>
          <w:tcPr>
            <w:tcW w:w="4536" w:type="dxa"/>
            <w:vAlign w:val="bottom"/>
          </w:tcPr>
          <w:p w:rsidR="00484F50"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При внесені змін до чинного законодавства цілі прийняття регуляторного акта не можуть бути досягнуті у зв’язку з відсутністю підстав його пр</w:t>
            </w:r>
            <w:r>
              <w:rPr>
                <w:rFonts w:ascii="Times New Roman" w:hAnsi="Times New Roman" w:cs="Times New Roman"/>
                <w:sz w:val="28"/>
                <w:szCs w:val="28"/>
              </w:rPr>
              <w:t>ийняття на законодавчому рівні.</w:t>
            </w:r>
          </w:p>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Отже, т</w:t>
            </w:r>
            <w:r>
              <w:rPr>
                <w:rFonts w:ascii="Times New Roman" w:hAnsi="Times New Roman" w:cs="Times New Roman"/>
                <w:sz w:val="28"/>
                <w:szCs w:val="28"/>
              </w:rPr>
              <w:t>ака альтернатива є неприйнятною</w:t>
            </w:r>
          </w:p>
        </w:tc>
        <w:tc>
          <w:tcPr>
            <w:tcW w:w="2963" w:type="dxa"/>
          </w:tcPr>
          <w:p w:rsidR="00484F50" w:rsidRPr="00AE4463" w:rsidRDefault="00484F50" w:rsidP="00484F50">
            <w:pPr>
              <w:jc w:val="both"/>
              <w:rPr>
                <w:rFonts w:ascii="Times New Roman" w:hAnsi="Times New Roman" w:cs="Times New Roman"/>
                <w:sz w:val="28"/>
                <w:szCs w:val="28"/>
              </w:rPr>
            </w:pPr>
            <w:r w:rsidRPr="00AE4463">
              <w:rPr>
                <w:rFonts w:ascii="Times New Roman" w:hAnsi="Times New Roman" w:cs="Times New Roman"/>
                <w:sz w:val="28"/>
                <w:szCs w:val="28"/>
              </w:rPr>
              <w:t>Х</w:t>
            </w:r>
          </w:p>
        </w:tc>
      </w:tr>
    </w:tbl>
    <w:p w:rsidR="00484F50" w:rsidRDefault="00484F50" w:rsidP="00AE4463">
      <w:pPr>
        <w:ind w:firstLine="709"/>
        <w:jc w:val="both"/>
        <w:rPr>
          <w:rFonts w:ascii="Times New Roman" w:hAnsi="Times New Roman" w:cs="Times New Roman"/>
          <w:sz w:val="28"/>
          <w:szCs w:val="28"/>
        </w:rPr>
      </w:pPr>
      <w:bookmarkStart w:id="7" w:name="bookmark8"/>
    </w:p>
    <w:p w:rsidR="00A55E8A" w:rsidRPr="00484F50" w:rsidRDefault="007F0BDC" w:rsidP="00484F50">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Механізми та заходи, які забезпечать розв’язання проблеми</w:t>
      </w:r>
      <w:bookmarkEnd w:id="7"/>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lastRenderedPageBreak/>
        <w:t>На підставі проведення вище аналізу регуляторного впливу найбільш оптимальним способом досягнення встановлення цілей є Альтернатива 1, тобто для розв’язання проблеми пропонується прийняти запропонований регуляторний акт.</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Цілями державного регулювання для даного проекту регуляторного акту є:</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безаварійна робота, безпечна експлуатація і довговічність системи централізованого водовідведення (запобігання замулювання, зажирювання, закупорки і загазованості трубопроводів, а також агресивного впливу на матеріал труб, колодязів, устаткування);</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екологічна безпека навколишнього середовища (попе</w:t>
      </w:r>
      <w:r w:rsidR="00484F50">
        <w:rPr>
          <w:rFonts w:ascii="Times New Roman" w:hAnsi="Times New Roman" w:cs="Times New Roman"/>
          <w:sz w:val="28"/>
          <w:szCs w:val="28"/>
        </w:rPr>
        <w:t>редження забруднення водного об’</w:t>
      </w:r>
      <w:r w:rsidRPr="00484F50">
        <w:rPr>
          <w:rFonts w:ascii="Times New Roman" w:hAnsi="Times New Roman" w:cs="Times New Roman"/>
          <w:sz w:val="28"/>
          <w:szCs w:val="28"/>
        </w:rPr>
        <w:t>єкту недостатньо очищеними стічними водами).</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Розв’язання проблеми, визначеної в розділі </w:t>
      </w:r>
      <w:r w:rsidR="00484F50">
        <w:rPr>
          <w:rFonts w:ascii="Times New Roman" w:hAnsi="Times New Roman" w:cs="Times New Roman"/>
          <w:sz w:val="28"/>
          <w:szCs w:val="28"/>
        </w:rPr>
        <w:t>1</w:t>
      </w:r>
      <w:r w:rsidRPr="00AE4463">
        <w:rPr>
          <w:rFonts w:ascii="Times New Roman" w:hAnsi="Times New Roman" w:cs="Times New Roman"/>
          <w:sz w:val="28"/>
          <w:szCs w:val="28"/>
        </w:rPr>
        <w:t xml:space="preserve"> даного аналізу регуляторного впливу, досягається шляхом затвердження проекту рішення виконавчого комітету </w:t>
      </w:r>
      <w:r w:rsidR="00484F50">
        <w:rPr>
          <w:rFonts w:ascii="Times New Roman" w:hAnsi="Times New Roman" w:cs="Times New Roman"/>
          <w:sz w:val="28"/>
          <w:szCs w:val="28"/>
        </w:rPr>
        <w:t>Звенигородської</w:t>
      </w:r>
      <w:r w:rsidRPr="00AE4463">
        <w:rPr>
          <w:rFonts w:ascii="Times New Roman" w:hAnsi="Times New Roman" w:cs="Times New Roman"/>
          <w:sz w:val="28"/>
          <w:szCs w:val="28"/>
        </w:rPr>
        <w:t xml:space="preserve"> міської ради «</w:t>
      </w:r>
      <w:r w:rsidR="00484F50" w:rsidRPr="00AE4463">
        <w:rPr>
          <w:rFonts w:ascii="Times New Roman" w:hAnsi="Times New Roman" w:cs="Times New Roman"/>
          <w:sz w:val="28"/>
          <w:szCs w:val="28"/>
        </w:rPr>
        <w:t>Про затвердження Правил приймання стічних вод до системи централізованого водовідведення м. Звенигородка</w:t>
      </w:r>
      <w:r w:rsidRPr="00AE4463">
        <w:rPr>
          <w:rFonts w:ascii="Times New Roman" w:hAnsi="Times New Roman" w:cs="Times New Roman"/>
          <w:sz w:val="28"/>
          <w:szCs w:val="28"/>
        </w:rPr>
        <w:t>».</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Впровадження цього регуляторного акту передбачає здійснення органом місцевого самоврядування певних організаційних заходів на виконання та у відповідності до вимог законодавства України про засади державної регуляторної політики у сфері господарської діяльності, а саме:</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складання структурним підрозділом</w:t>
      </w:r>
      <w:r w:rsidR="00484F50">
        <w:rPr>
          <w:rFonts w:ascii="Times New Roman" w:hAnsi="Times New Roman" w:cs="Times New Roman"/>
          <w:sz w:val="28"/>
          <w:szCs w:val="28"/>
        </w:rPr>
        <w:t xml:space="preserve"> виконавчого комітету</w:t>
      </w:r>
      <w:r w:rsidRPr="00484F50">
        <w:rPr>
          <w:rFonts w:ascii="Times New Roman" w:hAnsi="Times New Roman" w:cs="Times New Roman"/>
          <w:sz w:val="28"/>
          <w:szCs w:val="28"/>
        </w:rPr>
        <w:t xml:space="preserve"> міської ради, який відповідає за впровадження цього регуляторного акта, відповідного проекту рішення (внесення до плану діяльності з підготовки проектів регуляторних актів) та аналізу регуляторного впливу (АРВ) до нього;</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оприлюднення проекту регуляторного акту разом з АРВ з метою обговорення та одержання зауважень та пропозицій від фізичних та юридичних осіб;</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внесення проекту регуляторного акта (за наявності разом зі зведеною таблицею зауважень та пропозицій до проекту регуляторного акта та АРВ отримані розробником протягом місяця з моменту оприлюднення) на розгляд виконавчого комітету міської ради;</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 xml:space="preserve">у разі прийняття регуляторного акту </w:t>
      </w:r>
      <w:r w:rsidR="00484F50">
        <w:rPr>
          <w:rFonts w:ascii="Times New Roman" w:hAnsi="Times New Roman" w:cs="Times New Roman"/>
          <w:sz w:val="28"/>
          <w:szCs w:val="28"/>
        </w:rPr>
        <w:t>–</w:t>
      </w:r>
      <w:r w:rsidRPr="00484F50">
        <w:rPr>
          <w:rFonts w:ascii="Times New Roman" w:hAnsi="Times New Roman" w:cs="Times New Roman"/>
          <w:sz w:val="28"/>
          <w:szCs w:val="28"/>
        </w:rPr>
        <w:t xml:space="preserve"> оприлюднення у найбільш доступний спосіб для споживачів;</w:t>
      </w:r>
    </w:p>
    <w:p w:rsidR="00A55E8A" w:rsidRPr="00484F50" w:rsidRDefault="007F0BDC" w:rsidP="00484F50">
      <w:pPr>
        <w:pStyle w:val="a9"/>
        <w:numPr>
          <w:ilvl w:val="0"/>
          <w:numId w:val="17"/>
        </w:numPr>
        <w:tabs>
          <w:tab w:val="left" w:pos="1134"/>
        </w:tabs>
        <w:ind w:left="0" w:firstLine="709"/>
        <w:jc w:val="both"/>
        <w:rPr>
          <w:rFonts w:ascii="Times New Roman" w:hAnsi="Times New Roman" w:cs="Times New Roman"/>
          <w:sz w:val="28"/>
          <w:szCs w:val="28"/>
        </w:rPr>
      </w:pPr>
      <w:r w:rsidRPr="00484F50">
        <w:rPr>
          <w:rFonts w:ascii="Times New Roman" w:hAnsi="Times New Roman" w:cs="Times New Roman"/>
          <w:sz w:val="28"/>
          <w:szCs w:val="28"/>
        </w:rPr>
        <w:t>у разі прийняття регуляторного акту здійснення базового (повторного, періодичного) відстеження відповідно до вимог чинного законодавства.</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Враховуючи вищезазначене, ступінь ефективності обраного механізму та заходів досягнення цілей державного регулювання оцінено, як високий.</w:t>
      </w:r>
    </w:p>
    <w:p w:rsidR="00484F50" w:rsidRDefault="00484F50" w:rsidP="00484F50">
      <w:pPr>
        <w:jc w:val="both"/>
        <w:rPr>
          <w:rFonts w:ascii="Times New Roman" w:hAnsi="Times New Roman" w:cs="Times New Roman"/>
          <w:sz w:val="28"/>
          <w:szCs w:val="28"/>
        </w:rPr>
      </w:pPr>
    </w:p>
    <w:p w:rsidR="00A55E8A" w:rsidRPr="00484F50" w:rsidRDefault="007F0BDC" w:rsidP="00484F50">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Для впровадження вимог цього регуляторного акту не потрібно додаткових витрат з бюджету. Здійснення планових заходів з державного нагляду (контролю) вже віднесено до компетенції відповідних органів державної </w:t>
      </w:r>
      <w:r w:rsidRPr="00AE4463">
        <w:rPr>
          <w:rFonts w:ascii="Times New Roman" w:hAnsi="Times New Roman" w:cs="Times New Roman"/>
          <w:sz w:val="28"/>
          <w:szCs w:val="28"/>
        </w:rPr>
        <w:lastRenderedPageBreak/>
        <w:t>влади. Введення в дію регуляторного акту не потребує збільшення штату державних службовців та додаткового створення нових комунальних служб.</w:t>
      </w:r>
    </w:p>
    <w:p w:rsidR="00484F50" w:rsidRDefault="00484F50" w:rsidP="00484F50">
      <w:pPr>
        <w:jc w:val="both"/>
        <w:rPr>
          <w:rFonts w:ascii="Times New Roman" w:hAnsi="Times New Roman" w:cs="Times New Roman"/>
          <w:sz w:val="28"/>
          <w:szCs w:val="28"/>
        </w:rPr>
      </w:pPr>
      <w:bookmarkStart w:id="8" w:name="bookmark9"/>
    </w:p>
    <w:p w:rsidR="00A55E8A" w:rsidRPr="00484F50" w:rsidRDefault="007F0BDC" w:rsidP="00484F50">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Обґрунтування запропонованого строку дії регуляторного акта</w:t>
      </w:r>
      <w:bookmarkEnd w:id="8"/>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 xml:space="preserve">Строк дії регуляторного акта </w:t>
      </w:r>
      <w:r w:rsidR="00484F50">
        <w:rPr>
          <w:rFonts w:ascii="Times New Roman" w:hAnsi="Times New Roman" w:cs="Times New Roman"/>
          <w:sz w:val="28"/>
          <w:szCs w:val="28"/>
        </w:rPr>
        <w:t>–</w:t>
      </w:r>
      <w:r w:rsidRPr="00AE4463">
        <w:rPr>
          <w:rFonts w:ascii="Times New Roman" w:hAnsi="Times New Roman" w:cs="Times New Roman"/>
          <w:sz w:val="28"/>
          <w:szCs w:val="28"/>
        </w:rPr>
        <w:t xml:space="preserve"> необмежений. У разі зміни законодавства, або з інших причин, до регуляторного акта можуть вноситись зміни та доповнення.</w:t>
      </w:r>
    </w:p>
    <w:p w:rsidR="00484F50" w:rsidRDefault="00484F50" w:rsidP="00484F50">
      <w:pPr>
        <w:jc w:val="both"/>
        <w:rPr>
          <w:rFonts w:ascii="Times New Roman" w:hAnsi="Times New Roman" w:cs="Times New Roman"/>
          <w:sz w:val="28"/>
          <w:szCs w:val="28"/>
        </w:rPr>
      </w:pPr>
      <w:bookmarkStart w:id="9" w:name="bookmark10"/>
    </w:p>
    <w:p w:rsidR="00A55E8A" w:rsidRPr="00484F50" w:rsidRDefault="007F0BDC" w:rsidP="00484F50">
      <w:pPr>
        <w:pStyle w:val="a9"/>
        <w:numPr>
          <w:ilvl w:val="0"/>
          <w:numId w:val="9"/>
        </w:numPr>
        <w:ind w:left="0" w:firstLine="0"/>
        <w:jc w:val="center"/>
        <w:rPr>
          <w:rFonts w:ascii="Times New Roman" w:hAnsi="Times New Roman" w:cs="Times New Roman"/>
          <w:b/>
          <w:sz w:val="28"/>
          <w:szCs w:val="28"/>
        </w:rPr>
      </w:pPr>
      <w:r w:rsidRPr="00484F50">
        <w:rPr>
          <w:rFonts w:ascii="Times New Roman" w:hAnsi="Times New Roman" w:cs="Times New Roman"/>
          <w:b/>
          <w:sz w:val="28"/>
          <w:szCs w:val="28"/>
        </w:rPr>
        <w:t>Визначення показників результативності дії регуляторного акта</w:t>
      </w:r>
      <w:bookmarkEnd w:id="9"/>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Основними показниками результативності акту є забезпечення надходжень до міського бюджету, пов’язаних з дією акту.</w:t>
      </w:r>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В результаті впровадження регуляторного акта будуть досліджуватись та вивчатись наступні показники:</w:t>
      </w:r>
    </w:p>
    <w:p w:rsidR="00A55E8A" w:rsidRPr="00EA5841" w:rsidRDefault="007F0BDC" w:rsidP="00EA5841">
      <w:pPr>
        <w:pStyle w:val="a9"/>
        <w:numPr>
          <w:ilvl w:val="0"/>
          <w:numId w:val="18"/>
        </w:numPr>
        <w:tabs>
          <w:tab w:val="left" w:pos="1134"/>
        </w:tabs>
        <w:ind w:left="0" w:firstLine="709"/>
        <w:jc w:val="both"/>
        <w:rPr>
          <w:rFonts w:ascii="Times New Roman" w:hAnsi="Times New Roman" w:cs="Times New Roman"/>
          <w:sz w:val="28"/>
          <w:szCs w:val="28"/>
        </w:rPr>
      </w:pPr>
      <w:r w:rsidRPr="00EA5841">
        <w:rPr>
          <w:rFonts w:ascii="Times New Roman" w:hAnsi="Times New Roman" w:cs="Times New Roman"/>
          <w:sz w:val="28"/>
          <w:szCs w:val="28"/>
        </w:rPr>
        <w:t xml:space="preserve">кількість укладених Договорів на приймання стічних вод до системи централізованого водовідведення м. </w:t>
      </w:r>
      <w:r w:rsidR="00EA5841">
        <w:rPr>
          <w:rFonts w:ascii="Times New Roman" w:hAnsi="Times New Roman" w:cs="Times New Roman"/>
          <w:sz w:val="28"/>
          <w:szCs w:val="28"/>
        </w:rPr>
        <w:t>Звенигородка</w:t>
      </w:r>
      <w:r w:rsidRPr="00EA5841">
        <w:rPr>
          <w:rFonts w:ascii="Times New Roman" w:hAnsi="Times New Roman" w:cs="Times New Roman"/>
          <w:sz w:val="28"/>
          <w:szCs w:val="28"/>
        </w:rPr>
        <w:t xml:space="preserve"> між споживачами та виробником послуг;</w:t>
      </w:r>
    </w:p>
    <w:p w:rsidR="00A55E8A" w:rsidRPr="00EA5841" w:rsidRDefault="007F0BDC" w:rsidP="00EA5841">
      <w:pPr>
        <w:pStyle w:val="a9"/>
        <w:numPr>
          <w:ilvl w:val="0"/>
          <w:numId w:val="18"/>
        </w:numPr>
        <w:tabs>
          <w:tab w:val="left" w:pos="1134"/>
        </w:tabs>
        <w:ind w:left="0" w:firstLine="709"/>
        <w:jc w:val="both"/>
        <w:rPr>
          <w:rFonts w:ascii="Times New Roman" w:hAnsi="Times New Roman" w:cs="Times New Roman"/>
          <w:sz w:val="28"/>
          <w:szCs w:val="28"/>
        </w:rPr>
      </w:pPr>
      <w:r w:rsidRPr="00EA5841">
        <w:rPr>
          <w:rFonts w:ascii="Times New Roman" w:hAnsi="Times New Roman" w:cs="Times New Roman"/>
          <w:sz w:val="28"/>
          <w:szCs w:val="28"/>
        </w:rPr>
        <w:t xml:space="preserve">систематичне обстеження та здійснення лабораторного контролю щодо дотримання величин ДК забруднюючих речовин у стічних водах споживачів при водовідведенні у міську каналізаційну мережу м. </w:t>
      </w:r>
      <w:r w:rsidR="00EA5841">
        <w:rPr>
          <w:rFonts w:ascii="Times New Roman" w:hAnsi="Times New Roman" w:cs="Times New Roman"/>
          <w:sz w:val="28"/>
          <w:szCs w:val="28"/>
        </w:rPr>
        <w:t>Звенигородка</w:t>
      </w:r>
      <w:r w:rsidRPr="00EA5841">
        <w:rPr>
          <w:rFonts w:ascii="Times New Roman" w:hAnsi="Times New Roman" w:cs="Times New Roman"/>
          <w:sz w:val="28"/>
          <w:szCs w:val="28"/>
        </w:rPr>
        <w:t>;</w:t>
      </w:r>
    </w:p>
    <w:p w:rsidR="00A55E8A" w:rsidRPr="00EA5841" w:rsidRDefault="007F0BDC" w:rsidP="00EA5841">
      <w:pPr>
        <w:pStyle w:val="a9"/>
        <w:numPr>
          <w:ilvl w:val="0"/>
          <w:numId w:val="18"/>
        </w:numPr>
        <w:tabs>
          <w:tab w:val="left" w:pos="1134"/>
        </w:tabs>
        <w:ind w:left="0" w:firstLine="709"/>
        <w:jc w:val="both"/>
        <w:rPr>
          <w:rFonts w:ascii="Times New Roman" w:hAnsi="Times New Roman" w:cs="Times New Roman"/>
          <w:sz w:val="28"/>
          <w:szCs w:val="28"/>
        </w:rPr>
      </w:pPr>
      <w:r w:rsidRPr="00EA5841">
        <w:rPr>
          <w:rFonts w:ascii="Times New Roman" w:hAnsi="Times New Roman" w:cs="Times New Roman"/>
          <w:sz w:val="28"/>
          <w:szCs w:val="28"/>
        </w:rPr>
        <w:t>сума надходжень грошових коштів за перевищення рівня вмісту забруднюючих речовин в стічних водах підприємств, що скидаються до системи централізованого водовідведення;</w:t>
      </w:r>
    </w:p>
    <w:p w:rsidR="00A55E8A" w:rsidRDefault="00EA5841" w:rsidP="00EA5841">
      <w:pPr>
        <w:pStyle w:val="a9"/>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пред’</w:t>
      </w:r>
      <w:r w:rsidR="007F0BDC" w:rsidRPr="00EA5841">
        <w:rPr>
          <w:rFonts w:ascii="Times New Roman" w:hAnsi="Times New Roman" w:cs="Times New Roman"/>
          <w:sz w:val="28"/>
          <w:szCs w:val="28"/>
        </w:rPr>
        <w:t>явлення споживачам претензій та позовів при виявлен</w:t>
      </w:r>
      <w:r>
        <w:rPr>
          <w:rFonts w:ascii="Times New Roman" w:hAnsi="Times New Roman" w:cs="Times New Roman"/>
          <w:sz w:val="28"/>
          <w:szCs w:val="28"/>
        </w:rPr>
        <w:t>н</w:t>
      </w:r>
      <w:r w:rsidR="007F0BDC" w:rsidRPr="00EA5841">
        <w:rPr>
          <w:rFonts w:ascii="Times New Roman" w:hAnsi="Times New Roman" w:cs="Times New Roman"/>
          <w:sz w:val="28"/>
          <w:szCs w:val="28"/>
        </w:rPr>
        <w:t xml:space="preserve">і порушень в частині наднормативного та понадлімітного скиду забруднюючих речовин у систему централізованого водовідведення м. </w:t>
      </w:r>
      <w:r>
        <w:rPr>
          <w:rFonts w:ascii="Times New Roman" w:hAnsi="Times New Roman" w:cs="Times New Roman"/>
          <w:sz w:val="28"/>
          <w:szCs w:val="28"/>
        </w:rPr>
        <w:t>Звенигородка</w:t>
      </w:r>
      <w:r w:rsidR="007F0BDC" w:rsidRPr="00EA5841">
        <w:rPr>
          <w:rFonts w:ascii="Times New Roman" w:hAnsi="Times New Roman" w:cs="Times New Roman"/>
          <w:sz w:val="28"/>
          <w:szCs w:val="28"/>
        </w:rPr>
        <w:t>.</w:t>
      </w:r>
    </w:p>
    <w:p w:rsidR="00EA5841" w:rsidRDefault="00EA5841" w:rsidP="00EA5841">
      <w:pPr>
        <w:tabs>
          <w:tab w:val="left" w:pos="1134"/>
        </w:tabs>
        <w:jc w:val="both"/>
        <w:rPr>
          <w:rFonts w:ascii="Times New Roman" w:hAnsi="Times New Roman" w:cs="Times New Roman"/>
          <w:sz w:val="28"/>
          <w:szCs w:val="28"/>
        </w:rPr>
      </w:pPr>
    </w:p>
    <w:tbl>
      <w:tblPr>
        <w:tblStyle w:val="aa"/>
        <w:tblW w:w="9935" w:type="dxa"/>
        <w:tblLayout w:type="fixed"/>
        <w:tblLook w:val="04A0" w:firstRow="1" w:lastRow="0" w:firstColumn="1" w:lastColumn="0" w:noHBand="0" w:noVBand="1"/>
      </w:tblPr>
      <w:tblGrid>
        <w:gridCol w:w="594"/>
        <w:gridCol w:w="4345"/>
        <w:gridCol w:w="2711"/>
        <w:gridCol w:w="2285"/>
      </w:tblGrid>
      <w:tr w:rsidR="00EA5841" w:rsidTr="00EA5841">
        <w:tc>
          <w:tcPr>
            <w:tcW w:w="594" w:type="dxa"/>
          </w:tcPr>
          <w:p w:rsidR="00EA5841" w:rsidRDefault="00EA5841" w:rsidP="00EA5841">
            <w:pPr>
              <w:tabs>
                <w:tab w:val="left" w:pos="1134"/>
              </w:tabs>
              <w:jc w:val="center"/>
              <w:rPr>
                <w:rFonts w:ascii="Times New Roman" w:hAnsi="Times New Roman" w:cs="Times New Roman"/>
                <w:sz w:val="28"/>
                <w:szCs w:val="28"/>
              </w:rPr>
            </w:pPr>
            <w:r>
              <w:rPr>
                <w:rFonts w:ascii="Times New Roman" w:hAnsi="Times New Roman" w:cs="Times New Roman"/>
                <w:sz w:val="28"/>
                <w:szCs w:val="28"/>
              </w:rPr>
              <w:t>№</w:t>
            </w:r>
          </w:p>
          <w:p w:rsidR="00EA5841" w:rsidRDefault="00EA5841" w:rsidP="00EA5841">
            <w:pPr>
              <w:tabs>
                <w:tab w:val="left" w:pos="1134"/>
              </w:tabs>
              <w:jc w:val="center"/>
              <w:rPr>
                <w:rFonts w:ascii="Times New Roman" w:hAnsi="Times New Roman" w:cs="Times New Roman"/>
                <w:sz w:val="28"/>
                <w:szCs w:val="28"/>
              </w:rPr>
            </w:pPr>
            <w:r>
              <w:rPr>
                <w:rFonts w:ascii="Times New Roman" w:hAnsi="Times New Roman" w:cs="Times New Roman"/>
                <w:sz w:val="28"/>
                <w:szCs w:val="28"/>
              </w:rPr>
              <w:t>п/п</w:t>
            </w:r>
          </w:p>
        </w:tc>
        <w:tc>
          <w:tcPr>
            <w:tcW w:w="4345" w:type="dxa"/>
          </w:tcPr>
          <w:p w:rsidR="00EA5841" w:rsidRPr="00AE4463" w:rsidRDefault="00EA5841" w:rsidP="00EA5841">
            <w:pPr>
              <w:jc w:val="center"/>
              <w:rPr>
                <w:rFonts w:ascii="Times New Roman" w:hAnsi="Times New Roman" w:cs="Times New Roman"/>
                <w:sz w:val="28"/>
                <w:szCs w:val="28"/>
              </w:rPr>
            </w:pPr>
            <w:r w:rsidRPr="00AE4463">
              <w:rPr>
                <w:rFonts w:ascii="Times New Roman" w:hAnsi="Times New Roman" w:cs="Times New Roman"/>
                <w:sz w:val="28"/>
                <w:szCs w:val="28"/>
              </w:rPr>
              <w:t>Показники</w:t>
            </w:r>
          </w:p>
        </w:tc>
        <w:tc>
          <w:tcPr>
            <w:tcW w:w="2711" w:type="dxa"/>
          </w:tcPr>
          <w:p w:rsidR="00EA5841" w:rsidRPr="00AE4463" w:rsidRDefault="00EA5841" w:rsidP="00EA5841">
            <w:pPr>
              <w:jc w:val="center"/>
              <w:rPr>
                <w:rFonts w:ascii="Times New Roman" w:hAnsi="Times New Roman" w:cs="Times New Roman"/>
                <w:sz w:val="28"/>
                <w:szCs w:val="28"/>
              </w:rPr>
            </w:pPr>
            <w:r>
              <w:rPr>
                <w:rFonts w:ascii="Times New Roman" w:hAnsi="Times New Roman" w:cs="Times New Roman"/>
                <w:sz w:val="28"/>
                <w:szCs w:val="28"/>
              </w:rPr>
              <w:t>За 2020</w:t>
            </w:r>
            <w:r w:rsidRPr="00AE4463">
              <w:rPr>
                <w:rFonts w:ascii="Times New Roman" w:hAnsi="Times New Roman" w:cs="Times New Roman"/>
                <w:sz w:val="28"/>
                <w:szCs w:val="28"/>
              </w:rPr>
              <w:t xml:space="preserve"> рік</w:t>
            </w:r>
          </w:p>
        </w:tc>
        <w:tc>
          <w:tcPr>
            <w:tcW w:w="2285" w:type="dxa"/>
          </w:tcPr>
          <w:p w:rsidR="00EA5841" w:rsidRPr="00AE4463" w:rsidRDefault="00EA5841" w:rsidP="00EA5841">
            <w:pPr>
              <w:jc w:val="center"/>
              <w:rPr>
                <w:rFonts w:ascii="Times New Roman" w:hAnsi="Times New Roman" w:cs="Times New Roman"/>
                <w:sz w:val="28"/>
                <w:szCs w:val="28"/>
              </w:rPr>
            </w:pPr>
            <w:r w:rsidRPr="00AE4463">
              <w:rPr>
                <w:rFonts w:ascii="Times New Roman" w:hAnsi="Times New Roman" w:cs="Times New Roman"/>
                <w:sz w:val="28"/>
                <w:szCs w:val="28"/>
              </w:rPr>
              <w:t>За п’ять років</w:t>
            </w:r>
          </w:p>
        </w:tc>
      </w:tr>
      <w:tr w:rsidR="00EA5841" w:rsidTr="00EA5841">
        <w:tc>
          <w:tcPr>
            <w:tcW w:w="594" w:type="dxa"/>
          </w:tcPr>
          <w:p w:rsidR="00EA5841" w:rsidRDefault="00EA5841" w:rsidP="00EA5841">
            <w:pPr>
              <w:tabs>
                <w:tab w:val="left" w:pos="1134"/>
              </w:tabs>
              <w:jc w:val="both"/>
              <w:rPr>
                <w:rFonts w:ascii="Times New Roman" w:hAnsi="Times New Roman" w:cs="Times New Roman"/>
                <w:sz w:val="28"/>
                <w:szCs w:val="28"/>
              </w:rPr>
            </w:pPr>
            <w:r>
              <w:rPr>
                <w:rFonts w:ascii="Times New Roman" w:hAnsi="Times New Roman" w:cs="Times New Roman"/>
                <w:sz w:val="28"/>
                <w:szCs w:val="28"/>
              </w:rPr>
              <w:t>1</w:t>
            </w:r>
          </w:p>
        </w:tc>
        <w:tc>
          <w:tcPr>
            <w:tcW w:w="4345" w:type="dxa"/>
            <w:vAlign w:val="bottom"/>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 xml:space="preserve">Кількість </w:t>
            </w:r>
            <w:r>
              <w:rPr>
                <w:rFonts w:ascii="Times New Roman" w:hAnsi="Times New Roman" w:cs="Times New Roman"/>
                <w:sz w:val="28"/>
                <w:szCs w:val="28"/>
              </w:rPr>
              <w:t>укладених д</w:t>
            </w:r>
            <w:r w:rsidRPr="00AE4463">
              <w:rPr>
                <w:rFonts w:ascii="Times New Roman" w:hAnsi="Times New Roman" w:cs="Times New Roman"/>
                <w:sz w:val="28"/>
                <w:szCs w:val="28"/>
              </w:rPr>
              <w:t xml:space="preserve">оговорів на приймання стічних вод до системи централізованого водовідведення м. </w:t>
            </w:r>
            <w:r>
              <w:rPr>
                <w:rFonts w:ascii="Times New Roman" w:hAnsi="Times New Roman" w:cs="Times New Roman"/>
                <w:sz w:val="28"/>
                <w:szCs w:val="28"/>
              </w:rPr>
              <w:t>Звенигородка</w:t>
            </w:r>
            <w:r w:rsidRPr="00AE4463">
              <w:rPr>
                <w:rFonts w:ascii="Times New Roman" w:hAnsi="Times New Roman" w:cs="Times New Roman"/>
                <w:sz w:val="28"/>
                <w:szCs w:val="28"/>
              </w:rPr>
              <w:t xml:space="preserve"> між споживачами та виробником послуг</w:t>
            </w:r>
          </w:p>
        </w:tc>
        <w:tc>
          <w:tcPr>
            <w:tcW w:w="2711" w:type="dxa"/>
          </w:tcPr>
          <w:p w:rsidR="00EA5841" w:rsidRPr="00AE4463" w:rsidRDefault="00E81FE7" w:rsidP="00EA5841">
            <w:pPr>
              <w:jc w:val="both"/>
              <w:rPr>
                <w:rFonts w:ascii="Times New Roman" w:hAnsi="Times New Roman" w:cs="Times New Roman"/>
                <w:sz w:val="28"/>
                <w:szCs w:val="28"/>
              </w:rPr>
            </w:pPr>
            <w:r>
              <w:rPr>
                <w:rFonts w:ascii="Times New Roman" w:hAnsi="Times New Roman" w:cs="Times New Roman"/>
                <w:sz w:val="28"/>
                <w:szCs w:val="28"/>
              </w:rPr>
              <w:t>16</w:t>
            </w:r>
          </w:p>
        </w:tc>
        <w:tc>
          <w:tcPr>
            <w:tcW w:w="2285" w:type="dxa"/>
          </w:tcPr>
          <w:p w:rsidR="00EA5841" w:rsidRPr="00AE4463" w:rsidRDefault="00EA5841" w:rsidP="00EA5841">
            <w:pPr>
              <w:jc w:val="both"/>
              <w:rPr>
                <w:rFonts w:ascii="Times New Roman" w:hAnsi="Times New Roman" w:cs="Times New Roman"/>
                <w:sz w:val="28"/>
                <w:szCs w:val="28"/>
              </w:rPr>
            </w:pPr>
          </w:p>
        </w:tc>
      </w:tr>
      <w:tr w:rsidR="00EA5841" w:rsidTr="0026111B">
        <w:tc>
          <w:tcPr>
            <w:tcW w:w="594" w:type="dxa"/>
          </w:tcPr>
          <w:p w:rsidR="00EA5841" w:rsidRDefault="00EA5841" w:rsidP="00EA5841">
            <w:pPr>
              <w:tabs>
                <w:tab w:val="left" w:pos="1134"/>
              </w:tabs>
              <w:jc w:val="both"/>
              <w:rPr>
                <w:rFonts w:ascii="Times New Roman" w:hAnsi="Times New Roman" w:cs="Times New Roman"/>
                <w:sz w:val="28"/>
                <w:szCs w:val="28"/>
              </w:rPr>
            </w:pPr>
            <w:r>
              <w:rPr>
                <w:rFonts w:ascii="Times New Roman" w:hAnsi="Times New Roman" w:cs="Times New Roman"/>
                <w:sz w:val="28"/>
                <w:szCs w:val="28"/>
              </w:rPr>
              <w:t>2</w:t>
            </w:r>
          </w:p>
        </w:tc>
        <w:tc>
          <w:tcPr>
            <w:tcW w:w="4345"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Систематичне обстеження та здійснення лабораторного контролю щодо дотримання величин ДК забруднюючих речовин у стічних водах споживачів при водовідведенні у</w:t>
            </w:r>
            <w:r>
              <w:rPr>
                <w:rFonts w:ascii="Times New Roman" w:hAnsi="Times New Roman" w:cs="Times New Roman"/>
                <w:sz w:val="28"/>
                <w:szCs w:val="28"/>
              </w:rPr>
              <w:t xml:space="preserve"> міську каналізаційну мережу м. Звенигородка</w:t>
            </w:r>
          </w:p>
        </w:tc>
        <w:tc>
          <w:tcPr>
            <w:tcW w:w="2711" w:type="dxa"/>
          </w:tcPr>
          <w:p w:rsidR="00EA5841" w:rsidRPr="00AE4463" w:rsidRDefault="0026111B" w:rsidP="0026111B">
            <w:pPr>
              <w:rPr>
                <w:rFonts w:ascii="Times New Roman" w:hAnsi="Times New Roman" w:cs="Times New Roman"/>
                <w:sz w:val="28"/>
                <w:szCs w:val="28"/>
              </w:rPr>
            </w:pPr>
            <w:r>
              <w:rPr>
                <w:rFonts w:ascii="Times New Roman" w:hAnsi="Times New Roman" w:cs="Times New Roman"/>
                <w:sz w:val="28"/>
                <w:szCs w:val="28"/>
              </w:rPr>
              <w:t>Відбі</w:t>
            </w:r>
            <w:r w:rsidR="00EA5841" w:rsidRPr="00AE4463">
              <w:rPr>
                <w:rFonts w:ascii="Times New Roman" w:hAnsi="Times New Roman" w:cs="Times New Roman"/>
                <w:sz w:val="28"/>
                <w:szCs w:val="28"/>
              </w:rPr>
              <w:t>р проб стічних вод за 20</w:t>
            </w:r>
            <w:r w:rsidR="00406DD0">
              <w:rPr>
                <w:rFonts w:ascii="Times New Roman" w:hAnsi="Times New Roman" w:cs="Times New Roman"/>
                <w:sz w:val="28"/>
                <w:szCs w:val="28"/>
              </w:rPr>
              <w:t xml:space="preserve">20 року </w:t>
            </w:r>
            <w:r>
              <w:rPr>
                <w:rFonts w:ascii="Times New Roman" w:hAnsi="Times New Roman" w:cs="Times New Roman"/>
                <w:sz w:val="28"/>
                <w:szCs w:val="28"/>
              </w:rPr>
              <w:t>не здійснювалось</w:t>
            </w:r>
          </w:p>
        </w:tc>
        <w:tc>
          <w:tcPr>
            <w:tcW w:w="2285"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Буде визначено згідно графіку</w:t>
            </w:r>
          </w:p>
        </w:tc>
      </w:tr>
      <w:tr w:rsidR="00EA5841" w:rsidTr="00EA5841">
        <w:tc>
          <w:tcPr>
            <w:tcW w:w="594" w:type="dxa"/>
          </w:tcPr>
          <w:p w:rsidR="00EA5841" w:rsidRDefault="00EA5841" w:rsidP="00EA5841">
            <w:pPr>
              <w:tabs>
                <w:tab w:val="left" w:pos="1134"/>
              </w:tabs>
              <w:jc w:val="both"/>
              <w:rPr>
                <w:rFonts w:ascii="Times New Roman" w:hAnsi="Times New Roman" w:cs="Times New Roman"/>
                <w:sz w:val="28"/>
                <w:szCs w:val="28"/>
              </w:rPr>
            </w:pPr>
            <w:r>
              <w:rPr>
                <w:rFonts w:ascii="Times New Roman" w:hAnsi="Times New Roman" w:cs="Times New Roman"/>
                <w:sz w:val="28"/>
                <w:szCs w:val="28"/>
              </w:rPr>
              <w:t>3</w:t>
            </w:r>
          </w:p>
        </w:tc>
        <w:tc>
          <w:tcPr>
            <w:tcW w:w="4345"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 xml:space="preserve">Сума надходжень грошових коштів за перевищення рівня вмісту забруднюючих речовин в </w:t>
            </w:r>
            <w:r w:rsidRPr="00AE4463">
              <w:rPr>
                <w:rFonts w:ascii="Times New Roman" w:hAnsi="Times New Roman" w:cs="Times New Roman"/>
                <w:sz w:val="28"/>
                <w:szCs w:val="28"/>
              </w:rPr>
              <w:lastRenderedPageBreak/>
              <w:t>стічних водах підприємств, що скидаються до системи централізованого водовідведення</w:t>
            </w:r>
          </w:p>
        </w:tc>
        <w:tc>
          <w:tcPr>
            <w:tcW w:w="2711" w:type="dxa"/>
          </w:tcPr>
          <w:p w:rsidR="00EA5841" w:rsidRPr="00AE4463" w:rsidRDefault="00EA5841" w:rsidP="00A90A23">
            <w:pPr>
              <w:jc w:val="both"/>
              <w:rPr>
                <w:rFonts w:ascii="Times New Roman" w:hAnsi="Times New Roman" w:cs="Times New Roman"/>
                <w:sz w:val="28"/>
                <w:szCs w:val="28"/>
              </w:rPr>
            </w:pPr>
            <w:r w:rsidRPr="00AE4463">
              <w:rPr>
                <w:rFonts w:ascii="Times New Roman" w:hAnsi="Times New Roman" w:cs="Times New Roman"/>
                <w:sz w:val="28"/>
                <w:szCs w:val="28"/>
              </w:rPr>
              <w:lastRenderedPageBreak/>
              <w:t xml:space="preserve">Нарахування у випадку наявності в стічних водах </w:t>
            </w:r>
            <w:r w:rsidRPr="00AE4463">
              <w:rPr>
                <w:rFonts w:ascii="Times New Roman" w:hAnsi="Times New Roman" w:cs="Times New Roman"/>
                <w:sz w:val="28"/>
                <w:szCs w:val="28"/>
              </w:rPr>
              <w:lastRenderedPageBreak/>
              <w:t>понаднормативних забруднень здійснюється в залежності від коефіцієнту кратності, об’єму стоків, д</w:t>
            </w:r>
            <w:r w:rsidR="00A90A23">
              <w:rPr>
                <w:rFonts w:ascii="Times New Roman" w:hAnsi="Times New Roman" w:cs="Times New Roman"/>
                <w:sz w:val="28"/>
                <w:szCs w:val="28"/>
              </w:rPr>
              <w:t>іючого тарифу на водовідведення</w:t>
            </w:r>
          </w:p>
        </w:tc>
        <w:tc>
          <w:tcPr>
            <w:tcW w:w="2285"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lastRenderedPageBreak/>
              <w:t xml:space="preserve">Нарахування у випадку наявності в </w:t>
            </w:r>
            <w:r w:rsidRPr="00AE4463">
              <w:rPr>
                <w:rFonts w:ascii="Times New Roman" w:hAnsi="Times New Roman" w:cs="Times New Roman"/>
                <w:sz w:val="28"/>
                <w:szCs w:val="28"/>
              </w:rPr>
              <w:lastRenderedPageBreak/>
              <w:t>стічних водах понаднормативних забруднень здійснюється в залежності від коефіцієнту кратності, об’єму стоків, діючого тарифу на водовідведення</w:t>
            </w:r>
          </w:p>
        </w:tc>
      </w:tr>
      <w:tr w:rsidR="00EA5841" w:rsidTr="00EA5841">
        <w:tc>
          <w:tcPr>
            <w:tcW w:w="594" w:type="dxa"/>
          </w:tcPr>
          <w:p w:rsidR="00EA5841" w:rsidRDefault="00EA5841" w:rsidP="00EA5841">
            <w:pPr>
              <w:tabs>
                <w:tab w:val="left" w:pos="1134"/>
              </w:tabs>
              <w:jc w:val="both"/>
              <w:rPr>
                <w:rFonts w:ascii="Times New Roman" w:hAnsi="Times New Roman" w:cs="Times New Roman"/>
                <w:sz w:val="28"/>
                <w:szCs w:val="28"/>
              </w:rPr>
            </w:pPr>
            <w:r>
              <w:rPr>
                <w:rFonts w:ascii="Times New Roman" w:hAnsi="Times New Roman" w:cs="Times New Roman"/>
                <w:sz w:val="28"/>
                <w:szCs w:val="28"/>
              </w:rPr>
              <w:lastRenderedPageBreak/>
              <w:t>4</w:t>
            </w:r>
          </w:p>
        </w:tc>
        <w:tc>
          <w:tcPr>
            <w:tcW w:w="4345" w:type="dxa"/>
            <w:vAlign w:val="bottom"/>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Пред</w:t>
            </w:r>
            <w:r>
              <w:rPr>
                <w:rFonts w:ascii="Times New Roman" w:hAnsi="Times New Roman" w:cs="Times New Roman"/>
                <w:sz w:val="28"/>
                <w:szCs w:val="28"/>
              </w:rPr>
              <w:t>’</w:t>
            </w:r>
            <w:r w:rsidRPr="00AE4463">
              <w:rPr>
                <w:rFonts w:ascii="Times New Roman" w:hAnsi="Times New Roman" w:cs="Times New Roman"/>
                <w:sz w:val="28"/>
                <w:szCs w:val="28"/>
              </w:rPr>
              <w:t xml:space="preserve">явлення споживачам претензій та позовів при виявлені порушень в частині наднормативного та понадлімітного скиду забруднюючих речовин у систему централізованого водовідведення м. </w:t>
            </w:r>
            <w:r>
              <w:rPr>
                <w:rFonts w:ascii="Times New Roman" w:hAnsi="Times New Roman" w:cs="Times New Roman"/>
                <w:sz w:val="28"/>
                <w:szCs w:val="28"/>
              </w:rPr>
              <w:t>Звенигородка</w:t>
            </w:r>
          </w:p>
        </w:tc>
        <w:tc>
          <w:tcPr>
            <w:tcW w:w="2711" w:type="dxa"/>
          </w:tcPr>
          <w:p w:rsidR="00406DD0" w:rsidRPr="00AE4463" w:rsidRDefault="00406DD0" w:rsidP="00EA5841">
            <w:pPr>
              <w:jc w:val="both"/>
              <w:rPr>
                <w:rFonts w:ascii="Times New Roman" w:hAnsi="Times New Roman" w:cs="Times New Roman"/>
                <w:sz w:val="28"/>
                <w:szCs w:val="28"/>
              </w:rPr>
            </w:pPr>
            <w:r w:rsidRPr="00756747">
              <w:rPr>
                <w:rFonts w:ascii="Times New Roman" w:hAnsi="Times New Roman" w:cs="Times New Roman"/>
                <w:sz w:val="28"/>
                <w:szCs w:val="28"/>
              </w:rPr>
              <w:t>Відсутні за 2020</w:t>
            </w:r>
            <w:r w:rsidR="00EA5841" w:rsidRPr="00756747">
              <w:rPr>
                <w:rFonts w:ascii="Times New Roman" w:hAnsi="Times New Roman" w:cs="Times New Roman"/>
                <w:sz w:val="28"/>
                <w:szCs w:val="28"/>
              </w:rPr>
              <w:t xml:space="preserve"> рік</w:t>
            </w:r>
          </w:p>
        </w:tc>
        <w:tc>
          <w:tcPr>
            <w:tcW w:w="2285"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Відсутні</w:t>
            </w:r>
          </w:p>
        </w:tc>
      </w:tr>
      <w:tr w:rsidR="00EA5841" w:rsidTr="00EA5841">
        <w:tc>
          <w:tcPr>
            <w:tcW w:w="594" w:type="dxa"/>
          </w:tcPr>
          <w:p w:rsidR="00EA5841" w:rsidRDefault="00EA5841" w:rsidP="00EA5841">
            <w:pPr>
              <w:tabs>
                <w:tab w:val="left" w:pos="1134"/>
              </w:tabs>
              <w:jc w:val="both"/>
              <w:rPr>
                <w:rFonts w:ascii="Times New Roman" w:hAnsi="Times New Roman" w:cs="Times New Roman"/>
                <w:sz w:val="28"/>
                <w:szCs w:val="28"/>
              </w:rPr>
            </w:pPr>
            <w:r>
              <w:rPr>
                <w:rFonts w:ascii="Times New Roman" w:hAnsi="Times New Roman" w:cs="Times New Roman"/>
                <w:sz w:val="28"/>
                <w:szCs w:val="28"/>
              </w:rPr>
              <w:t>5</w:t>
            </w:r>
          </w:p>
        </w:tc>
        <w:tc>
          <w:tcPr>
            <w:tcW w:w="4345" w:type="dxa"/>
            <w:vAlign w:val="bottom"/>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Рівень поінформованості споживачів в розумінні Правил про їх дію (оприлюднення відпов</w:t>
            </w:r>
            <w:r>
              <w:rPr>
                <w:rFonts w:ascii="Times New Roman" w:hAnsi="Times New Roman" w:cs="Times New Roman"/>
                <w:sz w:val="28"/>
                <w:szCs w:val="28"/>
              </w:rPr>
              <w:t xml:space="preserve">ідного рішення в друкованих та </w:t>
            </w:r>
            <w:r w:rsidRPr="00AE4463">
              <w:rPr>
                <w:rFonts w:ascii="Times New Roman" w:hAnsi="Times New Roman" w:cs="Times New Roman"/>
                <w:sz w:val="28"/>
                <w:szCs w:val="28"/>
              </w:rPr>
              <w:t>електронних ЗМІ міста)</w:t>
            </w:r>
          </w:p>
        </w:tc>
        <w:tc>
          <w:tcPr>
            <w:tcW w:w="2711" w:type="dxa"/>
          </w:tcPr>
          <w:p w:rsidR="00EA5841" w:rsidRPr="00AE4463" w:rsidRDefault="00EA5841" w:rsidP="00EA5841">
            <w:pPr>
              <w:jc w:val="both"/>
              <w:rPr>
                <w:rFonts w:ascii="Times New Roman" w:hAnsi="Times New Roman" w:cs="Times New Roman"/>
                <w:sz w:val="28"/>
                <w:szCs w:val="28"/>
              </w:rPr>
            </w:pPr>
            <w:r w:rsidRPr="00AE4463">
              <w:rPr>
                <w:rFonts w:ascii="Times New Roman" w:hAnsi="Times New Roman" w:cs="Times New Roman"/>
                <w:sz w:val="28"/>
                <w:szCs w:val="28"/>
              </w:rPr>
              <w:t>Виконано</w:t>
            </w:r>
          </w:p>
        </w:tc>
        <w:tc>
          <w:tcPr>
            <w:tcW w:w="2285" w:type="dxa"/>
          </w:tcPr>
          <w:p w:rsidR="00EA5841" w:rsidRPr="00AE4463" w:rsidRDefault="00EA5841" w:rsidP="00EA5841">
            <w:pPr>
              <w:jc w:val="both"/>
              <w:rPr>
                <w:rFonts w:ascii="Times New Roman" w:hAnsi="Times New Roman" w:cs="Times New Roman"/>
                <w:sz w:val="28"/>
                <w:szCs w:val="28"/>
              </w:rPr>
            </w:pPr>
          </w:p>
        </w:tc>
      </w:tr>
    </w:tbl>
    <w:p w:rsidR="00A55E8A" w:rsidRPr="00AE4463" w:rsidRDefault="00A55E8A" w:rsidP="00EA5841">
      <w:pPr>
        <w:jc w:val="both"/>
        <w:rPr>
          <w:rFonts w:ascii="Times New Roman" w:hAnsi="Times New Roman" w:cs="Times New Roman"/>
          <w:sz w:val="28"/>
          <w:szCs w:val="28"/>
        </w:rPr>
      </w:pPr>
    </w:p>
    <w:p w:rsidR="00A55E8A" w:rsidRPr="00EA5841" w:rsidRDefault="007F0BDC" w:rsidP="00EA5841">
      <w:pPr>
        <w:pStyle w:val="a9"/>
        <w:numPr>
          <w:ilvl w:val="0"/>
          <w:numId w:val="9"/>
        </w:numPr>
        <w:ind w:left="0" w:firstLine="0"/>
        <w:jc w:val="center"/>
        <w:rPr>
          <w:rFonts w:ascii="Times New Roman" w:hAnsi="Times New Roman" w:cs="Times New Roman"/>
          <w:b/>
          <w:sz w:val="28"/>
          <w:szCs w:val="28"/>
        </w:rPr>
      </w:pPr>
      <w:bookmarkStart w:id="10" w:name="bookmark11"/>
      <w:r w:rsidRPr="00EA5841">
        <w:rPr>
          <w:rFonts w:ascii="Times New Roman" w:hAnsi="Times New Roman" w:cs="Times New Roman"/>
          <w:b/>
          <w:sz w:val="28"/>
          <w:szCs w:val="28"/>
        </w:rPr>
        <w:t>Визначення заходів, з допомогою яких здійснюватиметься відстеження результативності дії регуляторного акта</w:t>
      </w:r>
      <w:bookmarkEnd w:id="10"/>
    </w:p>
    <w:p w:rsidR="00A55E8A" w:rsidRPr="00AE4463" w:rsidRDefault="007F0BDC" w:rsidP="00AE4463">
      <w:pPr>
        <w:ind w:firstLine="709"/>
        <w:jc w:val="both"/>
        <w:rPr>
          <w:rFonts w:ascii="Times New Roman" w:hAnsi="Times New Roman" w:cs="Times New Roman"/>
          <w:sz w:val="28"/>
          <w:szCs w:val="28"/>
        </w:rPr>
      </w:pPr>
      <w:r w:rsidRPr="00AE4463">
        <w:rPr>
          <w:rFonts w:ascii="Times New Roman" w:hAnsi="Times New Roman" w:cs="Times New Roman"/>
          <w:sz w:val="28"/>
          <w:szCs w:val="28"/>
        </w:rPr>
        <w:t>У р</w:t>
      </w:r>
      <w:r w:rsidR="00EA5841">
        <w:rPr>
          <w:rFonts w:ascii="Times New Roman" w:hAnsi="Times New Roman" w:cs="Times New Roman"/>
          <w:sz w:val="28"/>
          <w:szCs w:val="28"/>
        </w:rPr>
        <w:t>азі прийняття регуляторного акта</w:t>
      </w:r>
      <w:r w:rsidRPr="00AE4463">
        <w:rPr>
          <w:rFonts w:ascii="Times New Roman" w:hAnsi="Times New Roman" w:cs="Times New Roman"/>
          <w:sz w:val="28"/>
          <w:szCs w:val="28"/>
        </w:rPr>
        <w:t xml:space="preserve"> послідовно здійснюватиметься відстеження його результативності згідно зі статтею 10 Закону України «Про засади державної регуляторної політики у сфері господарської діяльності» та Методикою відстеження результативності регуляторного акту, затвердженою постановою Кабінету Міністрів України від 11.03.2004 № 308.</w:t>
      </w:r>
    </w:p>
    <w:p w:rsidR="00A55E8A" w:rsidRPr="00AE4463" w:rsidRDefault="007F0BDC" w:rsidP="00EA5841">
      <w:pPr>
        <w:ind w:firstLine="708"/>
        <w:jc w:val="both"/>
        <w:rPr>
          <w:rFonts w:ascii="Times New Roman" w:hAnsi="Times New Roman" w:cs="Times New Roman"/>
          <w:sz w:val="28"/>
          <w:szCs w:val="28"/>
        </w:rPr>
      </w:pPr>
      <w:r w:rsidRPr="00AE4463">
        <w:rPr>
          <w:rFonts w:ascii="Times New Roman" w:hAnsi="Times New Roman" w:cs="Times New Roman"/>
          <w:sz w:val="28"/>
          <w:szCs w:val="28"/>
        </w:rPr>
        <w:t xml:space="preserve">Метод проведення відстеження результативності </w:t>
      </w:r>
      <w:r w:rsidR="00EA5841">
        <w:rPr>
          <w:rFonts w:ascii="Times New Roman" w:hAnsi="Times New Roman" w:cs="Times New Roman"/>
          <w:sz w:val="28"/>
          <w:szCs w:val="28"/>
        </w:rPr>
        <w:t>–</w:t>
      </w:r>
      <w:r w:rsidRPr="00AE4463">
        <w:rPr>
          <w:rFonts w:ascii="Times New Roman" w:hAnsi="Times New Roman" w:cs="Times New Roman"/>
          <w:sz w:val="28"/>
          <w:szCs w:val="28"/>
        </w:rPr>
        <w:t xml:space="preserve"> статистичний. Відстеження результативності здійснюватиметься на підставі бухгалтерської звітності </w:t>
      </w:r>
      <w:r w:rsidR="00EA5841">
        <w:rPr>
          <w:rFonts w:ascii="Times New Roman" w:hAnsi="Times New Roman" w:cs="Times New Roman"/>
          <w:sz w:val="28"/>
          <w:szCs w:val="28"/>
        </w:rPr>
        <w:t>КП ВВ Звенигородської міської ради</w:t>
      </w:r>
      <w:r w:rsidRPr="00AE4463">
        <w:rPr>
          <w:rFonts w:ascii="Times New Roman" w:hAnsi="Times New Roman" w:cs="Times New Roman"/>
          <w:sz w:val="28"/>
          <w:szCs w:val="28"/>
        </w:rPr>
        <w:t>.</w:t>
      </w:r>
    </w:p>
    <w:p w:rsidR="00EA5841" w:rsidRDefault="00EA5841" w:rsidP="00EA5841">
      <w:pPr>
        <w:jc w:val="both"/>
        <w:rPr>
          <w:rFonts w:ascii="Times New Roman" w:hAnsi="Times New Roman" w:cs="Times New Roman"/>
          <w:sz w:val="28"/>
          <w:szCs w:val="28"/>
        </w:rPr>
      </w:pPr>
    </w:p>
    <w:p w:rsidR="00EA5841" w:rsidRDefault="00EA5841" w:rsidP="00EA5841">
      <w:pPr>
        <w:jc w:val="both"/>
        <w:rPr>
          <w:rFonts w:ascii="Times New Roman" w:hAnsi="Times New Roman" w:cs="Times New Roman"/>
          <w:sz w:val="28"/>
          <w:szCs w:val="28"/>
        </w:rPr>
      </w:pPr>
    </w:p>
    <w:p w:rsidR="00EA5841" w:rsidRDefault="00EA5841" w:rsidP="00EA5841">
      <w:pPr>
        <w:jc w:val="both"/>
        <w:rPr>
          <w:rFonts w:ascii="Times New Roman" w:hAnsi="Times New Roman" w:cs="Times New Roman"/>
          <w:sz w:val="28"/>
          <w:szCs w:val="28"/>
        </w:rPr>
      </w:pPr>
    </w:p>
    <w:p w:rsidR="00EA5841" w:rsidRDefault="00EA5841" w:rsidP="00EA5841">
      <w:pPr>
        <w:jc w:val="both"/>
        <w:rPr>
          <w:rFonts w:ascii="Times New Roman" w:hAnsi="Times New Roman" w:cs="Times New Roman"/>
          <w:sz w:val="28"/>
          <w:szCs w:val="28"/>
        </w:rPr>
      </w:pPr>
      <w:r>
        <w:rPr>
          <w:rFonts w:ascii="Times New Roman" w:hAnsi="Times New Roman" w:cs="Times New Roman"/>
          <w:sz w:val="28"/>
          <w:szCs w:val="28"/>
        </w:rPr>
        <w:t>Директор КП ВВ</w:t>
      </w:r>
    </w:p>
    <w:p w:rsidR="00A55E8A" w:rsidRPr="00AE4463" w:rsidRDefault="00EA5841" w:rsidP="00EA5841">
      <w:pPr>
        <w:jc w:val="both"/>
        <w:rPr>
          <w:rFonts w:ascii="Times New Roman" w:hAnsi="Times New Roman" w:cs="Times New Roman"/>
          <w:sz w:val="28"/>
          <w:szCs w:val="28"/>
        </w:rPr>
      </w:pPr>
      <w:r>
        <w:rPr>
          <w:rFonts w:ascii="Times New Roman" w:hAnsi="Times New Roman" w:cs="Times New Roman"/>
          <w:sz w:val="28"/>
          <w:szCs w:val="28"/>
        </w:rPr>
        <w:t>Звенигородської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Віктор ВАСЬКОВСЬКИЙ</w:t>
      </w:r>
    </w:p>
    <w:sectPr w:rsidR="00A55E8A" w:rsidRPr="00AE4463" w:rsidSect="00AE4463">
      <w:pgSz w:w="11900" w:h="16840"/>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9F9" w:rsidRDefault="003819F9">
      <w:r>
        <w:separator/>
      </w:r>
    </w:p>
  </w:endnote>
  <w:endnote w:type="continuationSeparator" w:id="0">
    <w:p w:rsidR="003819F9" w:rsidRDefault="0038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9F9" w:rsidRDefault="003819F9"/>
  </w:footnote>
  <w:footnote w:type="continuationSeparator" w:id="0">
    <w:p w:rsidR="003819F9" w:rsidRDefault="003819F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E73D2"/>
    <w:multiLevelType w:val="multilevel"/>
    <w:tmpl w:val="1C9E4E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46447"/>
    <w:multiLevelType w:val="hybridMultilevel"/>
    <w:tmpl w:val="9A10E410"/>
    <w:lvl w:ilvl="0" w:tplc="04220011">
      <w:start w:val="1"/>
      <w:numFmt w:val="decimal"/>
      <w:lvlText w:val="%1)"/>
      <w:lvlJc w:val="left"/>
      <w:pPr>
        <w:ind w:left="720" w:hanging="360"/>
      </w:pPr>
      <w:rPr>
        <w:rFonts w:hint="default"/>
      </w:rPr>
    </w:lvl>
    <w:lvl w:ilvl="1" w:tplc="23DCF13A">
      <w:numFmt w:val="bullet"/>
      <w:lvlText w:val="-"/>
      <w:lvlJc w:val="left"/>
      <w:pPr>
        <w:ind w:left="1440" w:hanging="360"/>
      </w:pPr>
      <w:rPr>
        <w:rFonts w:ascii="Times New Roman" w:eastAsia="Arial Unicode MS"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B1143C7"/>
    <w:multiLevelType w:val="hybridMultilevel"/>
    <w:tmpl w:val="AE64D5C2"/>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17BB22B3"/>
    <w:multiLevelType w:val="hybridMultilevel"/>
    <w:tmpl w:val="DE6C75C8"/>
    <w:lvl w:ilvl="0" w:tplc="2F92818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3232120"/>
    <w:multiLevelType w:val="multilevel"/>
    <w:tmpl w:val="FA1484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DA1C65"/>
    <w:multiLevelType w:val="multilevel"/>
    <w:tmpl w:val="F086D0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400E65"/>
    <w:multiLevelType w:val="multilevel"/>
    <w:tmpl w:val="BF0A87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D755BF"/>
    <w:multiLevelType w:val="hybridMultilevel"/>
    <w:tmpl w:val="DD28C7A8"/>
    <w:lvl w:ilvl="0" w:tplc="2F92818E">
      <w:start w:val="1"/>
      <w:numFmt w:val="bullet"/>
      <w:lvlText w:val=""/>
      <w:lvlJc w:val="left"/>
      <w:pPr>
        <w:ind w:left="720" w:hanging="360"/>
      </w:pPr>
      <w:rPr>
        <w:rFonts w:ascii="Symbol" w:hAnsi="Symbol" w:hint="default"/>
      </w:rPr>
    </w:lvl>
    <w:lvl w:ilvl="1" w:tplc="23DCF13A">
      <w:numFmt w:val="bullet"/>
      <w:lvlText w:val="-"/>
      <w:lvlJc w:val="left"/>
      <w:pPr>
        <w:ind w:left="1440" w:hanging="360"/>
      </w:pPr>
      <w:rPr>
        <w:rFonts w:ascii="Times New Roman" w:eastAsia="Arial Unicode MS"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D192945"/>
    <w:multiLevelType w:val="multilevel"/>
    <w:tmpl w:val="D436A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B925B6"/>
    <w:multiLevelType w:val="hybridMultilevel"/>
    <w:tmpl w:val="3E3615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2020CAD"/>
    <w:multiLevelType w:val="multilevel"/>
    <w:tmpl w:val="00784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5B2536"/>
    <w:multiLevelType w:val="hybridMultilevel"/>
    <w:tmpl w:val="78B4F266"/>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4C5D588B"/>
    <w:multiLevelType w:val="hybridMultilevel"/>
    <w:tmpl w:val="3F2E14E8"/>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673072EC"/>
    <w:multiLevelType w:val="multilevel"/>
    <w:tmpl w:val="24C4FBF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C8204B"/>
    <w:multiLevelType w:val="hybridMultilevel"/>
    <w:tmpl w:val="470612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724937D3"/>
    <w:multiLevelType w:val="hybridMultilevel"/>
    <w:tmpl w:val="53DCAA7A"/>
    <w:lvl w:ilvl="0" w:tplc="2F92818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7913519"/>
    <w:multiLevelType w:val="multilevel"/>
    <w:tmpl w:val="668448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6D1B9B"/>
    <w:multiLevelType w:val="hybridMultilevel"/>
    <w:tmpl w:val="75FA9A66"/>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0"/>
  </w:num>
  <w:num w:numId="4">
    <w:abstractNumId w:val="8"/>
  </w:num>
  <w:num w:numId="5">
    <w:abstractNumId w:val="10"/>
  </w:num>
  <w:num w:numId="6">
    <w:abstractNumId w:val="5"/>
  </w:num>
  <w:num w:numId="7">
    <w:abstractNumId w:val="6"/>
  </w:num>
  <w:num w:numId="8">
    <w:abstractNumId w:val="4"/>
  </w:num>
  <w:num w:numId="9">
    <w:abstractNumId w:val="9"/>
  </w:num>
  <w:num w:numId="10">
    <w:abstractNumId w:val="14"/>
  </w:num>
  <w:num w:numId="11">
    <w:abstractNumId w:val="12"/>
  </w:num>
  <w:num w:numId="12">
    <w:abstractNumId w:val="11"/>
  </w:num>
  <w:num w:numId="13">
    <w:abstractNumId w:val="7"/>
  </w:num>
  <w:num w:numId="14">
    <w:abstractNumId w:val="1"/>
  </w:num>
  <w:num w:numId="15">
    <w:abstractNumId w:val="15"/>
  </w:num>
  <w:num w:numId="16">
    <w:abstractNumId w:val="3"/>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8A"/>
    <w:rsid w:val="00036A0E"/>
    <w:rsid w:val="000D6757"/>
    <w:rsid w:val="0026111B"/>
    <w:rsid w:val="00296224"/>
    <w:rsid w:val="002F148C"/>
    <w:rsid w:val="003819F9"/>
    <w:rsid w:val="003B7BBA"/>
    <w:rsid w:val="003D4D52"/>
    <w:rsid w:val="00406DD0"/>
    <w:rsid w:val="004526F6"/>
    <w:rsid w:val="00484F50"/>
    <w:rsid w:val="00494969"/>
    <w:rsid w:val="005A5307"/>
    <w:rsid w:val="005E131A"/>
    <w:rsid w:val="006149A1"/>
    <w:rsid w:val="00661C8D"/>
    <w:rsid w:val="00706F80"/>
    <w:rsid w:val="00756747"/>
    <w:rsid w:val="00797FFB"/>
    <w:rsid w:val="007F0BDC"/>
    <w:rsid w:val="008C2F65"/>
    <w:rsid w:val="00934D55"/>
    <w:rsid w:val="00952A80"/>
    <w:rsid w:val="0099743A"/>
    <w:rsid w:val="00A55E8A"/>
    <w:rsid w:val="00A90A23"/>
    <w:rsid w:val="00AE4463"/>
    <w:rsid w:val="00C03603"/>
    <w:rsid w:val="00C65F2F"/>
    <w:rsid w:val="00C863E6"/>
    <w:rsid w:val="00CE5B66"/>
    <w:rsid w:val="00D21B8B"/>
    <w:rsid w:val="00E42F43"/>
    <w:rsid w:val="00E45579"/>
    <w:rsid w:val="00E47FFB"/>
    <w:rsid w:val="00E81FE7"/>
    <w:rsid w:val="00EA5841"/>
    <w:rsid w:val="00EC3C9B"/>
    <w:rsid w:val="00F603B3"/>
    <w:rsid w:val="00FF79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3C419-777A-4AFD-81F8-9F596F11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ий текст (3)_"/>
    <w:basedOn w:val="a0"/>
    <w:link w:val="30"/>
    <w:rPr>
      <w:rFonts w:ascii="Times New Roman" w:eastAsia="Times New Roman" w:hAnsi="Times New Roman" w:cs="Times New Roman"/>
      <w:b/>
      <w:bCs/>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Основни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ий текст (2) + Напівжирни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4">
    <w:name w:val="Основний текст (4)_"/>
    <w:basedOn w:val="a0"/>
    <w:link w:val="40"/>
    <w:rPr>
      <w:rFonts w:ascii="Times New Roman" w:eastAsia="Times New Roman" w:hAnsi="Times New Roman" w:cs="Times New Roman"/>
      <w:b w:val="0"/>
      <w:bCs w:val="0"/>
      <w:i/>
      <w:iCs/>
      <w:smallCaps w:val="0"/>
      <w:strike w:val="0"/>
      <w:u w:val="none"/>
    </w:rPr>
  </w:style>
  <w:style w:type="character" w:customStyle="1" w:styleId="24">
    <w:name w:val="Основний текст (2) + Напівжирни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5">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a6">
    <w:name w:val="Підпис до таблиці_"/>
    <w:basedOn w:val="a0"/>
    <w:link w:val="a7"/>
    <w:rPr>
      <w:rFonts w:ascii="Times New Roman" w:eastAsia="Times New Roman" w:hAnsi="Times New Roman" w:cs="Times New Roman"/>
      <w:b w:val="0"/>
      <w:bCs w:val="0"/>
      <w:i/>
      <w:iCs/>
      <w:smallCaps w:val="0"/>
      <w:strike w:val="0"/>
      <w:u w:val="none"/>
    </w:rPr>
  </w:style>
  <w:style w:type="character" w:customStyle="1" w:styleId="26">
    <w:name w:val="Підпис до таблиці (2)_"/>
    <w:basedOn w:val="a0"/>
    <w:link w:val="27"/>
    <w:rPr>
      <w:rFonts w:ascii="Times New Roman" w:eastAsia="Times New Roman" w:hAnsi="Times New Roman" w:cs="Times New Roman"/>
      <w:b w:val="0"/>
      <w:bCs w:val="0"/>
      <w:i w:val="0"/>
      <w:iCs w:val="0"/>
      <w:smallCaps w:val="0"/>
      <w:strike w:val="0"/>
      <w:u w:val="none"/>
    </w:rPr>
  </w:style>
  <w:style w:type="character" w:customStyle="1" w:styleId="28">
    <w:name w:val="Заголовок №2"/>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31">
    <w:name w:val="Основний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9">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2a">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2b">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c">
    <w:name w:val="Підпис до таблиці (2)"/>
    <w:basedOn w:val="2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a8">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2d">
    <w:name w:val="Основний текст (2) + Курсив"/>
    <w:basedOn w:val="21"/>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e">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f">
    <w:name w:val="Основни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2f0">
    <w:name w:val="Заголовок №2"/>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paragraph" w:customStyle="1" w:styleId="10">
    <w:name w:val="Заголовок №1"/>
    <w:basedOn w:val="a"/>
    <w:link w:val="1"/>
    <w:pPr>
      <w:shd w:val="clear" w:color="auto" w:fill="FFFFFF"/>
      <w:spacing w:after="60" w:line="0" w:lineRule="atLeast"/>
      <w:jc w:val="center"/>
      <w:outlineLvl w:val="0"/>
    </w:pPr>
    <w:rPr>
      <w:rFonts w:ascii="Times New Roman" w:eastAsia="Times New Roman" w:hAnsi="Times New Roman" w:cs="Times New Roman"/>
      <w:b/>
      <w:bCs/>
      <w:sz w:val="28"/>
      <w:szCs w:val="28"/>
    </w:rPr>
  </w:style>
  <w:style w:type="paragraph" w:customStyle="1" w:styleId="30">
    <w:name w:val="Основний текст (3)"/>
    <w:basedOn w:val="a"/>
    <w:link w:val="3"/>
    <w:pPr>
      <w:shd w:val="clear" w:color="auto" w:fill="FFFFFF"/>
      <w:spacing w:before="60" w:line="274" w:lineRule="exact"/>
    </w:pPr>
    <w:rPr>
      <w:rFonts w:ascii="Times New Roman" w:eastAsia="Times New Roman" w:hAnsi="Times New Roman" w:cs="Times New Roman"/>
      <w:b/>
      <w:bCs/>
    </w:rPr>
  </w:style>
  <w:style w:type="paragraph" w:customStyle="1" w:styleId="20">
    <w:name w:val="Заголовок №2"/>
    <w:basedOn w:val="a"/>
    <w:link w:val="2"/>
    <w:pPr>
      <w:shd w:val="clear" w:color="auto" w:fill="FFFFFF"/>
      <w:spacing w:after="240" w:line="274" w:lineRule="exact"/>
      <w:ind w:hanging="1520"/>
      <w:jc w:val="center"/>
      <w:outlineLvl w:val="1"/>
    </w:pPr>
    <w:rPr>
      <w:rFonts w:ascii="Times New Roman" w:eastAsia="Times New Roman" w:hAnsi="Times New Roman" w:cs="Times New Roman"/>
      <w:b/>
      <w:bCs/>
    </w:rPr>
  </w:style>
  <w:style w:type="paragraph" w:customStyle="1" w:styleId="22">
    <w:name w:val="Основний текст (2)"/>
    <w:basedOn w:val="a"/>
    <w:link w:val="21"/>
    <w:pPr>
      <w:shd w:val="clear" w:color="auto" w:fill="FFFFFF"/>
      <w:spacing w:before="240" w:after="240" w:line="274"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40">
    <w:name w:val="Основний текст (4)"/>
    <w:basedOn w:val="a"/>
    <w:link w:val="4"/>
    <w:pPr>
      <w:shd w:val="clear" w:color="auto" w:fill="FFFFFF"/>
      <w:spacing w:before="300" w:after="300" w:line="0" w:lineRule="atLeast"/>
      <w:jc w:val="both"/>
    </w:pPr>
    <w:rPr>
      <w:rFonts w:ascii="Times New Roman" w:eastAsia="Times New Roman" w:hAnsi="Times New Roman" w:cs="Times New Roman"/>
      <w:i/>
      <w:iCs/>
    </w:rPr>
  </w:style>
  <w:style w:type="paragraph" w:customStyle="1" w:styleId="a7">
    <w:name w:val="Підпис до таблиці"/>
    <w:basedOn w:val="a"/>
    <w:link w:val="a6"/>
    <w:pPr>
      <w:shd w:val="clear" w:color="auto" w:fill="FFFFFF"/>
      <w:spacing w:line="0" w:lineRule="atLeast"/>
    </w:pPr>
    <w:rPr>
      <w:rFonts w:ascii="Times New Roman" w:eastAsia="Times New Roman" w:hAnsi="Times New Roman" w:cs="Times New Roman"/>
      <w:i/>
      <w:iCs/>
    </w:rPr>
  </w:style>
  <w:style w:type="paragraph" w:customStyle="1" w:styleId="27">
    <w:name w:val="Підпис до таблиці (2)"/>
    <w:basedOn w:val="a"/>
    <w:link w:val="26"/>
    <w:pPr>
      <w:shd w:val="clear" w:color="auto" w:fill="FFFFFF"/>
      <w:spacing w:line="0" w:lineRule="atLeast"/>
    </w:pPr>
    <w:rPr>
      <w:rFonts w:ascii="Times New Roman" w:eastAsia="Times New Roman" w:hAnsi="Times New Roman" w:cs="Times New Roman"/>
    </w:rPr>
  </w:style>
  <w:style w:type="paragraph" w:styleId="a9">
    <w:name w:val="List Paragraph"/>
    <w:basedOn w:val="a"/>
    <w:uiPriority w:val="34"/>
    <w:qFormat/>
    <w:rsid w:val="00AE4463"/>
    <w:pPr>
      <w:ind w:left="720"/>
      <w:contextualSpacing/>
    </w:pPr>
  </w:style>
  <w:style w:type="table" w:styleId="aa">
    <w:name w:val="Table Grid"/>
    <w:basedOn w:val="a1"/>
    <w:uiPriority w:val="39"/>
    <w:rsid w:val="004526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15</Pages>
  <Words>17238</Words>
  <Characters>9827</Characters>
  <Application>Microsoft Office Word</Application>
  <DocSecurity>0</DocSecurity>
  <Lines>81</Lines>
  <Paragraphs>54</Paragraphs>
  <ScaleCrop>false</ScaleCrop>
  <HeadingPairs>
    <vt:vector size="2" baseType="variant">
      <vt:variant>
        <vt:lpstr>Название</vt:lpstr>
      </vt:variant>
      <vt:variant>
        <vt:i4>1</vt:i4>
      </vt:variant>
    </vt:vector>
  </HeadingPairs>
  <TitlesOfParts>
    <vt:vector size="1" baseType="lpstr">
      <vt:lpstr>Microsoft Word - АРВ відредаговано 21. 08.2019.docx</vt:lpstr>
    </vt:vector>
  </TitlesOfParts>
  <Company/>
  <LinksUpToDate>false</LinksUpToDate>
  <CharactersWithSpaces>27011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АРВ відредаговано 21. 08.2019.docx</dc:title>
  <dc:subject/>
  <dc:creator>zvenmiskrada@outlook.com</dc:creator>
  <cp:keywords/>
  <cp:lastModifiedBy>Сергей Кармазин</cp:lastModifiedBy>
  <cp:revision>24</cp:revision>
  <dcterms:created xsi:type="dcterms:W3CDTF">2021-08-02T08:00:00Z</dcterms:created>
  <dcterms:modified xsi:type="dcterms:W3CDTF">2021-08-03T13:50:00Z</dcterms:modified>
</cp:coreProperties>
</file>