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78E" w:rsidRDefault="0082378E" w:rsidP="0082378E">
      <w:pPr>
        <w:jc w:val="center"/>
        <w:rPr>
          <w:rFonts w:ascii="UkrainianPeterburg" w:hAnsi="UkrainianPeterburg"/>
          <w:color w:val="000000"/>
        </w:rPr>
      </w:pPr>
      <w:r>
        <w:rPr>
          <w:rFonts w:ascii="UkrainianPeterburg" w:hAnsi="UkrainianPeterburg"/>
          <w:color w:val="000000"/>
          <w:sz w:val="6"/>
          <w:highlight w:val="cyan"/>
        </w:rPr>
        <w:t>У</w:t>
      </w:r>
      <w:r>
        <w:rPr>
          <w:rFonts w:ascii="UkrainianPeterburg" w:hAnsi="UkrainianPeterburg"/>
          <w:noProof/>
          <w:color w:val="000000"/>
          <w:sz w:val="6"/>
          <w:highlight w:val="cyan"/>
          <w:lang w:val="en-US" w:eastAsia="en-US"/>
        </w:rPr>
        <w:drawing>
          <wp:inline distT="0" distB="0" distL="0" distR="0">
            <wp:extent cx="5429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a:ln>
                      <a:noFill/>
                    </a:ln>
                  </pic:spPr>
                </pic:pic>
              </a:graphicData>
            </a:graphic>
          </wp:inline>
        </w:drawing>
      </w:r>
    </w:p>
    <w:p w:rsidR="0082378E" w:rsidRDefault="0082378E" w:rsidP="0082378E">
      <w:pPr>
        <w:jc w:val="center"/>
        <w:rPr>
          <w:b/>
          <w:color w:val="000000"/>
          <w:sz w:val="28"/>
          <w:szCs w:val="28"/>
        </w:rPr>
      </w:pPr>
      <w:r>
        <w:rPr>
          <w:b/>
          <w:color w:val="000000"/>
          <w:sz w:val="28"/>
          <w:szCs w:val="28"/>
        </w:rPr>
        <w:t>ЗВЕНИГОРОДСЬКА МІСЬКА РАДА</w:t>
      </w:r>
    </w:p>
    <w:p w:rsidR="0082378E" w:rsidRDefault="0082378E" w:rsidP="0082378E">
      <w:pPr>
        <w:jc w:val="center"/>
        <w:rPr>
          <w:b/>
          <w:color w:val="000000"/>
          <w:sz w:val="28"/>
          <w:szCs w:val="28"/>
        </w:rPr>
      </w:pPr>
      <w:proofErr w:type="spellStart"/>
      <w:r>
        <w:rPr>
          <w:b/>
          <w:color w:val="000000"/>
          <w:sz w:val="28"/>
          <w:szCs w:val="28"/>
        </w:rPr>
        <w:t>Черкаської</w:t>
      </w:r>
      <w:proofErr w:type="spellEnd"/>
      <w:r>
        <w:rPr>
          <w:b/>
          <w:color w:val="000000"/>
          <w:sz w:val="28"/>
          <w:szCs w:val="28"/>
        </w:rPr>
        <w:t xml:space="preserve"> </w:t>
      </w:r>
      <w:proofErr w:type="spellStart"/>
      <w:r>
        <w:rPr>
          <w:b/>
          <w:color w:val="000000"/>
          <w:sz w:val="28"/>
          <w:szCs w:val="28"/>
        </w:rPr>
        <w:t>області</w:t>
      </w:r>
      <w:proofErr w:type="spellEnd"/>
      <w:r>
        <w:rPr>
          <w:b/>
          <w:color w:val="000000"/>
          <w:sz w:val="28"/>
          <w:szCs w:val="28"/>
        </w:rPr>
        <w:t xml:space="preserve"> </w:t>
      </w:r>
    </w:p>
    <w:p w:rsidR="0082378E" w:rsidRDefault="0082378E" w:rsidP="0082378E">
      <w:pPr>
        <w:jc w:val="center"/>
        <w:rPr>
          <w:b/>
          <w:color w:val="000000"/>
          <w:sz w:val="28"/>
          <w:szCs w:val="28"/>
        </w:rPr>
      </w:pPr>
    </w:p>
    <w:p w:rsidR="0082378E" w:rsidRDefault="0082378E" w:rsidP="0082378E">
      <w:pPr>
        <w:jc w:val="center"/>
        <w:rPr>
          <w:b/>
          <w:color w:val="000000"/>
          <w:sz w:val="28"/>
          <w:szCs w:val="28"/>
        </w:rPr>
      </w:pPr>
      <w:r>
        <w:rPr>
          <w:b/>
          <w:color w:val="000000"/>
          <w:sz w:val="28"/>
          <w:szCs w:val="28"/>
        </w:rPr>
        <w:t>В И К О Н А В Ч И Й   К О М І Т Е Т</w:t>
      </w:r>
    </w:p>
    <w:p w:rsidR="0082378E" w:rsidRPr="0082378E" w:rsidRDefault="0082378E" w:rsidP="0082378E">
      <w:pPr>
        <w:jc w:val="right"/>
        <w:rPr>
          <w:b/>
          <w:color w:val="000000"/>
          <w:sz w:val="28"/>
          <w:szCs w:val="28"/>
          <w:lang w:val="uk-UA"/>
        </w:rPr>
      </w:pPr>
      <w:r>
        <w:rPr>
          <w:b/>
          <w:color w:val="000000"/>
          <w:sz w:val="28"/>
          <w:szCs w:val="28"/>
          <w:lang w:val="uk-UA"/>
        </w:rPr>
        <w:t xml:space="preserve">    ПРОЕКТ</w:t>
      </w:r>
    </w:p>
    <w:p w:rsidR="0082378E" w:rsidRDefault="0082378E" w:rsidP="0082378E">
      <w:pPr>
        <w:jc w:val="center"/>
        <w:rPr>
          <w:color w:val="000000"/>
          <w:sz w:val="28"/>
          <w:szCs w:val="28"/>
        </w:rPr>
      </w:pPr>
      <w:r>
        <w:rPr>
          <w:b/>
          <w:color w:val="000000"/>
          <w:sz w:val="28"/>
          <w:szCs w:val="28"/>
        </w:rPr>
        <w:t xml:space="preserve">Р І Ш Е Н </w:t>
      </w:r>
      <w:proofErr w:type="spellStart"/>
      <w:r>
        <w:rPr>
          <w:b/>
          <w:color w:val="000000"/>
          <w:sz w:val="28"/>
          <w:szCs w:val="28"/>
        </w:rPr>
        <w:t>Н</w:t>
      </w:r>
      <w:proofErr w:type="spellEnd"/>
      <w:r>
        <w:rPr>
          <w:b/>
          <w:color w:val="000000"/>
          <w:sz w:val="28"/>
          <w:szCs w:val="28"/>
        </w:rPr>
        <w:t xml:space="preserve"> Я</w:t>
      </w:r>
    </w:p>
    <w:p w:rsidR="0082378E" w:rsidRDefault="0082378E" w:rsidP="0082378E">
      <w:pPr>
        <w:pStyle w:val="a3"/>
        <w:jc w:val="both"/>
        <w:rPr>
          <w:rFonts w:ascii="Times New Roman" w:hAnsi="Times New Roman" w:cs="Times New Roman"/>
          <w:sz w:val="28"/>
          <w:szCs w:val="28"/>
          <w:lang w:val="ru-RU"/>
        </w:rPr>
      </w:pPr>
    </w:p>
    <w:p w:rsidR="0082378E" w:rsidRDefault="0082378E" w:rsidP="0082378E">
      <w:pPr>
        <w:jc w:val="both"/>
        <w:rPr>
          <w:bCs/>
          <w:sz w:val="28"/>
          <w:szCs w:val="28"/>
        </w:rPr>
      </w:pPr>
      <w:r>
        <w:rPr>
          <w:bCs/>
          <w:sz w:val="28"/>
          <w:szCs w:val="28"/>
          <w:lang w:val="uk-UA"/>
        </w:rPr>
        <w:t>____________</w:t>
      </w:r>
      <w:r>
        <w:rPr>
          <w:bCs/>
          <w:sz w:val="28"/>
          <w:szCs w:val="28"/>
          <w:lang w:val="uk-UA"/>
        </w:rPr>
        <w:t xml:space="preserve">        </w:t>
      </w:r>
      <w:r>
        <w:rPr>
          <w:bCs/>
          <w:sz w:val="28"/>
          <w:szCs w:val="28"/>
        </w:rPr>
        <w:t xml:space="preserve">                </w:t>
      </w:r>
      <w:r>
        <w:rPr>
          <w:bCs/>
          <w:sz w:val="28"/>
          <w:szCs w:val="28"/>
        </w:rPr>
        <w:tab/>
        <w:t xml:space="preserve"> </w:t>
      </w:r>
      <w:proofErr w:type="spellStart"/>
      <w:r>
        <w:rPr>
          <w:bCs/>
          <w:sz w:val="28"/>
          <w:szCs w:val="28"/>
        </w:rPr>
        <w:t>м.Звенигородка</w:t>
      </w:r>
      <w:proofErr w:type="spellEnd"/>
      <w:r>
        <w:rPr>
          <w:bCs/>
          <w:sz w:val="28"/>
          <w:szCs w:val="28"/>
        </w:rPr>
        <w:tab/>
      </w:r>
      <w:r>
        <w:rPr>
          <w:bCs/>
          <w:sz w:val="28"/>
          <w:szCs w:val="28"/>
        </w:rPr>
        <w:tab/>
      </w:r>
      <w:r>
        <w:rPr>
          <w:bCs/>
          <w:sz w:val="28"/>
          <w:szCs w:val="28"/>
        </w:rPr>
        <w:tab/>
      </w:r>
      <w:r>
        <w:rPr>
          <w:bCs/>
          <w:sz w:val="28"/>
          <w:szCs w:val="28"/>
        </w:rPr>
        <w:tab/>
        <w:t xml:space="preserve">        №</w:t>
      </w:r>
      <w:r>
        <w:rPr>
          <w:bCs/>
          <w:sz w:val="28"/>
          <w:szCs w:val="28"/>
          <w:lang w:val="uk-UA"/>
        </w:rPr>
        <w:t>_____</w:t>
      </w:r>
      <w:r>
        <w:rPr>
          <w:bCs/>
          <w:sz w:val="28"/>
          <w:szCs w:val="28"/>
        </w:rPr>
        <w:t xml:space="preserve">                          </w:t>
      </w:r>
    </w:p>
    <w:p w:rsidR="0082378E" w:rsidRDefault="0082378E" w:rsidP="0082378E">
      <w:pPr>
        <w:rPr>
          <w:sz w:val="28"/>
          <w:szCs w:val="28"/>
        </w:rPr>
      </w:pPr>
    </w:p>
    <w:p w:rsidR="0082378E" w:rsidRDefault="0082378E" w:rsidP="0082378E">
      <w:pPr>
        <w:jc w:val="both"/>
        <w:rPr>
          <w:sz w:val="28"/>
          <w:szCs w:val="28"/>
          <w:lang w:val="uk-UA"/>
        </w:rPr>
      </w:pPr>
      <w:r>
        <w:rPr>
          <w:sz w:val="28"/>
          <w:szCs w:val="28"/>
          <w:lang w:val="uk-UA"/>
        </w:rPr>
        <w:t>Про затвердження тарифу</w:t>
      </w:r>
    </w:p>
    <w:p w:rsidR="0082378E" w:rsidRDefault="0082378E" w:rsidP="0082378E">
      <w:pPr>
        <w:jc w:val="both"/>
        <w:rPr>
          <w:sz w:val="28"/>
          <w:szCs w:val="28"/>
          <w:lang w:val="uk-UA"/>
        </w:rPr>
      </w:pPr>
      <w:r>
        <w:rPr>
          <w:sz w:val="28"/>
          <w:szCs w:val="28"/>
          <w:lang w:val="uk-UA"/>
        </w:rPr>
        <w:t>на механічне копання ями для поховання</w:t>
      </w:r>
    </w:p>
    <w:p w:rsidR="0082378E" w:rsidRDefault="0082378E" w:rsidP="0082378E">
      <w:pPr>
        <w:jc w:val="both"/>
        <w:rPr>
          <w:sz w:val="28"/>
          <w:szCs w:val="28"/>
          <w:lang w:val="uk-UA"/>
        </w:rPr>
      </w:pPr>
    </w:p>
    <w:p w:rsidR="0082378E" w:rsidRDefault="0082378E" w:rsidP="0082378E">
      <w:pPr>
        <w:ind w:firstLine="567"/>
        <w:jc w:val="both"/>
        <w:rPr>
          <w:sz w:val="28"/>
          <w:szCs w:val="28"/>
          <w:lang w:val="uk-UA"/>
        </w:rPr>
      </w:pPr>
      <w:r>
        <w:rPr>
          <w:sz w:val="28"/>
          <w:szCs w:val="28"/>
          <w:lang w:val="uk-UA"/>
        </w:rPr>
        <w:tab/>
        <w:t>Керуючись Законом України «Про поховання та похоронну справу», Типовим положенням про ритуальну службу в Україні, затвердженим наказом Державного комітету України з питань житлово-комунального господарства від 19.11.2003 року № 193, Державними санітарними правилами і нормами «Гігієнічних вимог, щодо облаштування і утримання кладовищ в населених пунктах України», наказом Державного комітету України з питань житлово-комунального господарства від 19.11.2003 року № 194 «Про затвердження Єдиної методики визначення вартості надання громадянам необхідного мінімального переліку окремих видів ритуальних послуг; підпунктом 11 статті 30, статтею 59 Закону України «Про місцеве самоврядування в Україні», розглянувши Аналіз регуляторного впливу, розроблений Комунальним підприємством «Добробут» Звенигородської міської ради,  щодо  збільшення тарифу на  механічне копання ями для поховання до рівня реальної собівартості 1022,00 грн., виконавчий комітет міської ради вирішив:</w:t>
      </w:r>
    </w:p>
    <w:p w:rsidR="0082378E" w:rsidRDefault="0082378E" w:rsidP="0082378E">
      <w:pPr>
        <w:ind w:firstLine="567"/>
        <w:jc w:val="both"/>
        <w:rPr>
          <w:sz w:val="28"/>
          <w:szCs w:val="28"/>
          <w:lang w:val="uk-UA"/>
        </w:rPr>
      </w:pPr>
    </w:p>
    <w:p w:rsidR="0082378E" w:rsidRDefault="0082378E" w:rsidP="0082378E">
      <w:pPr>
        <w:jc w:val="both"/>
        <w:rPr>
          <w:sz w:val="28"/>
          <w:szCs w:val="28"/>
          <w:lang w:val="uk-UA"/>
        </w:rPr>
      </w:pPr>
      <w:r>
        <w:rPr>
          <w:sz w:val="28"/>
          <w:szCs w:val="28"/>
          <w:lang w:val="uk-UA"/>
        </w:rPr>
        <w:t>1. Встановити тариф Комунального підприємства «</w:t>
      </w:r>
      <w:proofErr w:type="spellStart"/>
      <w:r>
        <w:rPr>
          <w:sz w:val="28"/>
          <w:szCs w:val="28"/>
          <w:lang w:val="uk-UA"/>
        </w:rPr>
        <w:t>Добробут»Звенигородської</w:t>
      </w:r>
      <w:proofErr w:type="spellEnd"/>
      <w:r>
        <w:rPr>
          <w:sz w:val="28"/>
          <w:szCs w:val="28"/>
          <w:lang w:val="uk-UA"/>
        </w:rPr>
        <w:t xml:space="preserve"> міської ради </w:t>
      </w:r>
      <w:r>
        <w:rPr>
          <w:sz w:val="28"/>
          <w:szCs w:val="28"/>
          <w:lang w:val="uk-UA"/>
        </w:rPr>
        <w:t xml:space="preserve"> </w:t>
      </w:r>
      <w:r>
        <w:rPr>
          <w:sz w:val="28"/>
          <w:szCs w:val="28"/>
          <w:lang w:val="uk-UA"/>
        </w:rPr>
        <w:t>на механічне копання ями для поховання – 1022,00 грн. з 01 жовтня 2021 року.</w:t>
      </w:r>
    </w:p>
    <w:p w:rsidR="0082378E" w:rsidRDefault="0082378E" w:rsidP="0082378E">
      <w:pPr>
        <w:jc w:val="both"/>
        <w:rPr>
          <w:sz w:val="28"/>
          <w:szCs w:val="28"/>
          <w:lang w:val="uk-UA"/>
        </w:rPr>
      </w:pPr>
      <w:r>
        <w:rPr>
          <w:sz w:val="28"/>
          <w:szCs w:val="28"/>
          <w:lang w:val="uk-UA"/>
        </w:rPr>
        <w:t xml:space="preserve">2. Виконання даного рішення покласти на керівника КП «Добробут» Звенигородської міської ради </w:t>
      </w:r>
      <w:proofErr w:type="spellStart"/>
      <w:r>
        <w:rPr>
          <w:sz w:val="28"/>
          <w:szCs w:val="28"/>
          <w:lang w:val="uk-UA"/>
        </w:rPr>
        <w:t>Кулікова</w:t>
      </w:r>
      <w:proofErr w:type="spellEnd"/>
      <w:r>
        <w:rPr>
          <w:sz w:val="28"/>
          <w:szCs w:val="28"/>
          <w:lang w:val="uk-UA"/>
        </w:rPr>
        <w:t xml:space="preserve"> С.С.</w:t>
      </w:r>
    </w:p>
    <w:p w:rsidR="0082378E" w:rsidRDefault="0082378E" w:rsidP="0082378E">
      <w:pPr>
        <w:jc w:val="both"/>
        <w:rPr>
          <w:sz w:val="28"/>
          <w:szCs w:val="28"/>
          <w:lang w:val="uk-UA"/>
        </w:rPr>
      </w:pPr>
      <w:r>
        <w:rPr>
          <w:sz w:val="28"/>
          <w:szCs w:val="28"/>
          <w:lang w:val="uk-UA"/>
        </w:rPr>
        <w:t>3. Контроль за виконанням цього рішення покласти на заступника міського голови з виконавчої роботи Кармазина С.В.</w:t>
      </w:r>
    </w:p>
    <w:p w:rsidR="0082378E" w:rsidRDefault="0082378E" w:rsidP="0082378E">
      <w:pPr>
        <w:ind w:firstLine="567"/>
        <w:jc w:val="both"/>
        <w:rPr>
          <w:sz w:val="28"/>
          <w:szCs w:val="28"/>
          <w:lang w:val="uk-UA"/>
        </w:rPr>
      </w:pPr>
    </w:p>
    <w:p w:rsidR="0082378E" w:rsidRDefault="0082378E" w:rsidP="0082378E">
      <w:pPr>
        <w:jc w:val="both"/>
        <w:rPr>
          <w:sz w:val="28"/>
          <w:szCs w:val="28"/>
          <w:lang w:val="uk-UA"/>
        </w:rPr>
      </w:pPr>
      <w:r>
        <w:rPr>
          <w:sz w:val="28"/>
          <w:szCs w:val="28"/>
          <w:lang w:val="uk-UA"/>
        </w:rPr>
        <w:t>За дорученням</w:t>
      </w:r>
    </w:p>
    <w:p w:rsidR="0082378E" w:rsidRDefault="0082378E" w:rsidP="0082378E">
      <w:pPr>
        <w:jc w:val="both"/>
        <w:rPr>
          <w:sz w:val="28"/>
          <w:szCs w:val="28"/>
          <w:lang w:val="uk-UA"/>
        </w:rPr>
      </w:pPr>
      <w:r>
        <w:rPr>
          <w:sz w:val="28"/>
          <w:szCs w:val="28"/>
          <w:lang w:val="uk-UA"/>
        </w:rPr>
        <w:t>виконкому міської ради,</w:t>
      </w:r>
    </w:p>
    <w:p w:rsidR="0082378E" w:rsidRDefault="0082378E" w:rsidP="0082378E">
      <w:pPr>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Олександр САЄНКО</w:t>
      </w:r>
    </w:p>
    <w:p w:rsidR="0082378E" w:rsidRDefault="0082378E" w:rsidP="0082378E">
      <w:pPr>
        <w:ind w:firstLine="708"/>
        <w:jc w:val="both"/>
        <w:rPr>
          <w:sz w:val="26"/>
          <w:szCs w:val="26"/>
          <w:lang w:val="uk-UA"/>
        </w:rPr>
      </w:pPr>
    </w:p>
    <w:p w:rsidR="0082378E" w:rsidRDefault="0082378E" w:rsidP="0082378E">
      <w:pPr>
        <w:jc w:val="both"/>
        <w:rPr>
          <w:sz w:val="28"/>
          <w:szCs w:val="28"/>
          <w:lang w:val="uk-UA"/>
        </w:rPr>
      </w:pPr>
    </w:p>
    <w:p w:rsidR="0082378E" w:rsidRDefault="0082378E" w:rsidP="0082378E">
      <w:pPr>
        <w:jc w:val="center"/>
        <w:rPr>
          <w:b/>
          <w:sz w:val="28"/>
          <w:szCs w:val="28"/>
          <w:lang w:val="uk-UA"/>
        </w:rPr>
      </w:pPr>
      <w:r>
        <w:rPr>
          <w:b/>
          <w:sz w:val="28"/>
          <w:szCs w:val="28"/>
          <w:lang w:val="uk-UA"/>
        </w:rPr>
        <w:t>АНАЛІЗ     РЕГУЛЯТОРНОГО    ВПЛИВУ</w:t>
      </w:r>
    </w:p>
    <w:p w:rsidR="0082378E" w:rsidRDefault="0082378E" w:rsidP="0082378E">
      <w:pPr>
        <w:jc w:val="center"/>
        <w:rPr>
          <w:sz w:val="28"/>
          <w:szCs w:val="28"/>
          <w:lang w:val="uk-UA"/>
        </w:rPr>
      </w:pPr>
      <w:r>
        <w:rPr>
          <w:sz w:val="28"/>
          <w:szCs w:val="28"/>
          <w:lang w:val="uk-UA"/>
        </w:rPr>
        <w:t xml:space="preserve">до проекту рішення виконавчого комітету Звенигородської міської ради </w:t>
      </w:r>
    </w:p>
    <w:p w:rsidR="0082378E" w:rsidRDefault="0082378E" w:rsidP="0082378E">
      <w:pPr>
        <w:jc w:val="center"/>
        <w:rPr>
          <w:b/>
          <w:sz w:val="28"/>
          <w:szCs w:val="28"/>
          <w:lang w:val="uk-UA"/>
        </w:rPr>
      </w:pPr>
      <w:r>
        <w:rPr>
          <w:sz w:val="28"/>
          <w:szCs w:val="28"/>
          <w:lang w:val="uk-UA"/>
        </w:rPr>
        <w:t xml:space="preserve"> </w:t>
      </w:r>
      <w:r>
        <w:rPr>
          <w:b/>
          <w:sz w:val="28"/>
          <w:szCs w:val="28"/>
          <w:lang w:val="uk-UA"/>
        </w:rPr>
        <w:t>«Про затвердження тарифу на механічне копання ями для поховання»</w:t>
      </w:r>
    </w:p>
    <w:p w:rsidR="0082378E" w:rsidRDefault="0082378E" w:rsidP="0082378E">
      <w:pPr>
        <w:jc w:val="center"/>
        <w:rPr>
          <w:b/>
          <w:sz w:val="28"/>
          <w:szCs w:val="28"/>
          <w:lang w:val="uk-UA"/>
        </w:rPr>
      </w:pPr>
    </w:p>
    <w:p w:rsidR="0082378E" w:rsidRDefault="0082378E" w:rsidP="0082378E">
      <w:pPr>
        <w:jc w:val="both"/>
        <w:rPr>
          <w:sz w:val="28"/>
          <w:szCs w:val="28"/>
          <w:lang w:val="uk-UA"/>
        </w:rPr>
      </w:pPr>
      <w:r>
        <w:rPr>
          <w:sz w:val="28"/>
          <w:szCs w:val="28"/>
          <w:lang w:val="uk-UA"/>
        </w:rPr>
        <w:t xml:space="preserve">     Цей аналіз регуляторного впливу (надалі Аналіз) розроблено на виконання та з дотриманням вимог Закону України «Про засади державної регуляторної політики в сфері господарської діяльності»  від 11.09.03р. №1160-IV та з урахуванням Методики проведення аналізу впливу регуляторного </w:t>
      </w:r>
      <w:proofErr w:type="spellStart"/>
      <w:r>
        <w:rPr>
          <w:sz w:val="28"/>
          <w:szCs w:val="28"/>
          <w:lang w:val="uk-UA"/>
        </w:rPr>
        <w:t>акта</w:t>
      </w:r>
      <w:proofErr w:type="spellEnd"/>
      <w:r>
        <w:rPr>
          <w:sz w:val="28"/>
          <w:szCs w:val="28"/>
          <w:lang w:val="uk-UA"/>
        </w:rPr>
        <w:t xml:space="preserve">, затвердженої Постановою КМ України від 11.03.04р. № 308. Аналіз визначає правові та організаційні засади реалізації проекту рішення виконкому Звенигородської міської ради Черкаської області «Про затвердження тарифу на механічне копання ями для поховання»,  як регуляторного </w:t>
      </w:r>
      <w:proofErr w:type="spellStart"/>
      <w:r>
        <w:rPr>
          <w:sz w:val="28"/>
          <w:szCs w:val="28"/>
          <w:lang w:val="uk-UA"/>
        </w:rPr>
        <w:t>акта</w:t>
      </w:r>
      <w:proofErr w:type="spellEnd"/>
      <w:r>
        <w:rPr>
          <w:sz w:val="28"/>
          <w:szCs w:val="28"/>
          <w:lang w:val="uk-UA"/>
        </w:rPr>
        <w:t>.</w:t>
      </w:r>
    </w:p>
    <w:p w:rsidR="0082378E" w:rsidRDefault="0082378E" w:rsidP="0082378E">
      <w:pPr>
        <w:jc w:val="both"/>
        <w:rPr>
          <w:b/>
          <w:sz w:val="28"/>
          <w:szCs w:val="28"/>
          <w:lang w:val="uk-UA"/>
        </w:rPr>
      </w:pPr>
    </w:p>
    <w:p w:rsidR="0082378E" w:rsidRDefault="0082378E" w:rsidP="0082378E">
      <w:pPr>
        <w:jc w:val="both"/>
        <w:rPr>
          <w:b/>
          <w:sz w:val="28"/>
          <w:szCs w:val="28"/>
          <w:lang w:val="uk-UA"/>
        </w:rPr>
      </w:pPr>
      <w:r>
        <w:rPr>
          <w:b/>
          <w:sz w:val="28"/>
          <w:szCs w:val="28"/>
          <w:lang w:val="uk-UA"/>
        </w:rPr>
        <w:t>1. Визначення проблеми</w:t>
      </w:r>
    </w:p>
    <w:p w:rsidR="0082378E" w:rsidRDefault="0082378E" w:rsidP="0082378E">
      <w:pPr>
        <w:jc w:val="both"/>
        <w:rPr>
          <w:sz w:val="28"/>
          <w:szCs w:val="28"/>
          <w:lang w:val="uk-UA"/>
        </w:rPr>
      </w:pPr>
      <w:r>
        <w:rPr>
          <w:sz w:val="28"/>
          <w:szCs w:val="28"/>
          <w:lang w:val="uk-UA"/>
        </w:rPr>
        <w:tab/>
        <w:t>Відповідно до наказу Державного комітету України з питань житлово-комунального господарства від 19.11.2003 року № 194 «Про затвердження Єдиної методики визначення вартості надання громадянам необхідного мінімального переліку окремих видів ритуальних послуг» КП «Добробут» Звенигородської міської ради, здійснивши аналіз витрат, подало виконавчому комітету  розрахунок тарифу  механічного копання ями для поховання. Збільшення собівартості зумовили такі фактори::</w:t>
      </w:r>
    </w:p>
    <w:p w:rsidR="0082378E" w:rsidRDefault="0082378E" w:rsidP="0082378E">
      <w:pPr>
        <w:numPr>
          <w:ilvl w:val="0"/>
          <w:numId w:val="1"/>
        </w:numPr>
        <w:jc w:val="both"/>
        <w:rPr>
          <w:sz w:val="28"/>
          <w:szCs w:val="28"/>
          <w:lang w:val="uk-UA"/>
        </w:rPr>
      </w:pPr>
      <w:r>
        <w:rPr>
          <w:sz w:val="28"/>
          <w:szCs w:val="28"/>
          <w:lang w:val="uk-UA"/>
        </w:rPr>
        <w:t xml:space="preserve">зріс розмір мінімальної заробітної плати (з 3200,00 </w:t>
      </w:r>
      <w:proofErr w:type="spellStart"/>
      <w:r>
        <w:rPr>
          <w:sz w:val="28"/>
          <w:szCs w:val="28"/>
          <w:lang w:val="uk-UA"/>
        </w:rPr>
        <w:t>грн.до</w:t>
      </w:r>
      <w:proofErr w:type="spellEnd"/>
      <w:r>
        <w:rPr>
          <w:sz w:val="28"/>
          <w:szCs w:val="28"/>
          <w:lang w:val="uk-UA"/>
        </w:rPr>
        <w:t xml:space="preserve"> 6000,00грн.);</w:t>
      </w:r>
    </w:p>
    <w:p w:rsidR="0082378E" w:rsidRDefault="0082378E" w:rsidP="0082378E">
      <w:pPr>
        <w:numPr>
          <w:ilvl w:val="0"/>
          <w:numId w:val="1"/>
        </w:numPr>
        <w:jc w:val="both"/>
        <w:rPr>
          <w:sz w:val="28"/>
          <w:szCs w:val="28"/>
          <w:lang w:val="uk-UA"/>
        </w:rPr>
      </w:pPr>
      <w:r>
        <w:rPr>
          <w:sz w:val="28"/>
          <w:szCs w:val="28"/>
          <w:lang w:val="uk-UA"/>
        </w:rPr>
        <w:t>збільшилась вартість паливно-мастильні матеріали (з 21,00грн. до 28,50грн. за 1л);</w:t>
      </w:r>
    </w:p>
    <w:p w:rsidR="0082378E" w:rsidRDefault="0082378E" w:rsidP="0082378E">
      <w:pPr>
        <w:numPr>
          <w:ilvl w:val="0"/>
          <w:numId w:val="1"/>
        </w:numPr>
        <w:jc w:val="both"/>
        <w:rPr>
          <w:sz w:val="28"/>
          <w:szCs w:val="28"/>
          <w:lang w:val="uk-UA"/>
        </w:rPr>
      </w:pPr>
      <w:r>
        <w:rPr>
          <w:sz w:val="28"/>
          <w:szCs w:val="28"/>
          <w:lang w:val="uk-UA"/>
        </w:rPr>
        <w:t>зросли ціни на матеріали, запасні частини, послуги ремонту.</w:t>
      </w:r>
    </w:p>
    <w:p w:rsidR="0082378E" w:rsidRDefault="0082378E" w:rsidP="0082378E">
      <w:pPr>
        <w:ind w:left="360"/>
        <w:jc w:val="both"/>
        <w:rPr>
          <w:sz w:val="28"/>
          <w:szCs w:val="28"/>
          <w:lang w:val="uk-UA"/>
        </w:rPr>
      </w:pPr>
    </w:p>
    <w:p w:rsidR="0082378E" w:rsidRDefault="0082378E" w:rsidP="0082378E">
      <w:pPr>
        <w:jc w:val="both"/>
        <w:rPr>
          <w:b/>
          <w:sz w:val="28"/>
          <w:szCs w:val="28"/>
          <w:lang w:val="uk-UA"/>
        </w:rPr>
      </w:pPr>
      <w:r>
        <w:rPr>
          <w:sz w:val="28"/>
          <w:szCs w:val="28"/>
          <w:lang w:val="uk-UA"/>
        </w:rPr>
        <w:t xml:space="preserve"> </w:t>
      </w:r>
      <w:r>
        <w:rPr>
          <w:b/>
          <w:sz w:val="28"/>
          <w:szCs w:val="28"/>
          <w:lang w:val="uk-UA"/>
        </w:rPr>
        <w:t>2. Цілі державного регулювання</w:t>
      </w:r>
    </w:p>
    <w:p w:rsidR="0082378E" w:rsidRDefault="0082378E" w:rsidP="0082378E">
      <w:pPr>
        <w:ind w:firstLine="708"/>
        <w:jc w:val="both"/>
        <w:rPr>
          <w:sz w:val="28"/>
          <w:szCs w:val="28"/>
          <w:lang w:val="uk-UA"/>
        </w:rPr>
      </w:pPr>
      <w:r>
        <w:rPr>
          <w:sz w:val="28"/>
          <w:szCs w:val="28"/>
          <w:lang w:val="uk-UA"/>
        </w:rPr>
        <w:t>Забезпечення недопущення збитків при наданні послуги механічного копання ями для поховання.</w:t>
      </w:r>
    </w:p>
    <w:p w:rsidR="0082378E" w:rsidRDefault="0082378E" w:rsidP="0082378E">
      <w:pPr>
        <w:ind w:firstLine="708"/>
        <w:jc w:val="both"/>
        <w:rPr>
          <w:sz w:val="28"/>
          <w:szCs w:val="28"/>
          <w:lang w:val="uk-UA"/>
        </w:rPr>
      </w:pPr>
    </w:p>
    <w:p w:rsidR="0082378E" w:rsidRDefault="0082378E" w:rsidP="0082378E">
      <w:pPr>
        <w:jc w:val="both"/>
        <w:rPr>
          <w:b/>
          <w:sz w:val="28"/>
          <w:szCs w:val="28"/>
          <w:lang w:val="uk-UA"/>
        </w:rPr>
      </w:pPr>
      <w:r>
        <w:rPr>
          <w:sz w:val="28"/>
          <w:szCs w:val="28"/>
          <w:lang w:val="uk-UA"/>
        </w:rPr>
        <w:t xml:space="preserve"> </w:t>
      </w:r>
      <w:r>
        <w:rPr>
          <w:b/>
          <w:sz w:val="28"/>
          <w:szCs w:val="28"/>
          <w:lang w:val="uk-UA"/>
        </w:rPr>
        <w:t>3. Механізм розв’язання проблеми</w:t>
      </w:r>
    </w:p>
    <w:p w:rsidR="0082378E" w:rsidRDefault="0082378E" w:rsidP="0082378E">
      <w:pPr>
        <w:jc w:val="both"/>
        <w:rPr>
          <w:sz w:val="28"/>
          <w:szCs w:val="28"/>
          <w:lang w:val="uk-UA"/>
        </w:rPr>
      </w:pPr>
      <w:r>
        <w:rPr>
          <w:sz w:val="28"/>
          <w:szCs w:val="28"/>
          <w:lang w:val="uk-UA"/>
        </w:rPr>
        <w:tab/>
        <w:t xml:space="preserve">Проект регуляторного </w:t>
      </w:r>
      <w:proofErr w:type="spellStart"/>
      <w:r>
        <w:rPr>
          <w:sz w:val="28"/>
          <w:szCs w:val="28"/>
          <w:lang w:val="uk-UA"/>
        </w:rPr>
        <w:t>акта</w:t>
      </w:r>
      <w:proofErr w:type="spellEnd"/>
      <w:r>
        <w:rPr>
          <w:sz w:val="28"/>
          <w:szCs w:val="28"/>
          <w:lang w:val="uk-UA"/>
        </w:rPr>
        <w:t xml:space="preserve"> оприлюднюється на офіційному сайті Звенигородської міської ради (www.</w:t>
      </w:r>
      <w:proofErr w:type="spellStart"/>
      <w:r>
        <w:rPr>
          <w:sz w:val="28"/>
          <w:szCs w:val="28"/>
          <w:lang w:val="en-US"/>
        </w:rPr>
        <w:t>zven</w:t>
      </w:r>
      <w:proofErr w:type="spellEnd"/>
      <w:r>
        <w:rPr>
          <w:sz w:val="28"/>
          <w:szCs w:val="28"/>
          <w:lang w:val="uk-UA"/>
        </w:rPr>
        <w:t>.</w:t>
      </w:r>
      <w:proofErr w:type="spellStart"/>
      <w:r>
        <w:rPr>
          <w:sz w:val="28"/>
          <w:szCs w:val="28"/>
          <w:lang w:val="en-US"/>
        </w:rPr>
        <w:t>gov</w:t>
      </w:r>
      <w:proofErr w:type="spellEnd"/>
      <w:r>
        <w:rPr>
          <w:sz w:val="28"/>
          <w:szCs w:val="28"/>
          <w:lang w:val="uk-UA"/>
        </w:rPr>
        <w:t>.</w:t>
      </w:r>
      <w:proofErr w:type="spellStart"/>
      <w:r>
        <w:rPr>
          <w:sz w:val="28"/>
          <w:szCs w:val="28"/>
          <w:lang w:val="en-US"/>
        </w:rPr>
        <w:t>ua</w:t>
      </w:r>
      <w:proofErr w:type="spellEnd"/>
      <w:r>
        <w:rPr>
          <w:sz w:val="28"/>
          <w:szCs w:val="28"/>
          <w:lang w:val="uk-UA"/>
        </w:rPr>
        <w:t>). Термін обговорення – 1 місяць з дня оприлюднення. Запрошуємо населення  ознайомитись з розрахунком до тарифу, надати письмові зауваження та пропозиції з даного питання.</w:t>
      </w:r>
    </w:p>
    <w:p w:rsidR="0082378E" w:rsidRDefault="0082378E" w:rsidP="0082378E">
      <w:pPr>
        <w:jc w:val="both"/>
        <w:rPr>
          <w:sz w:val="28"/>
          <w:szCs w:val="28"/>
          <w:lang w:val="uk-UA"/>
        </w:rPr>
      </w:pPr>
      <w:r>
        <w:rPr>
          <w:sz w:val="28"/>
          <w:szCs w:val="28"/>
          <w:lang w:val="uk-UA"/>
        </w:rPr>
        <w:tab/>
        <w:t>Після вивчення розрахунку, зауважень тариф буде розглядатися на засіданні виконавчого комітету міської ради.</w:t>
      </w:r>
    </w:p>
    <w:p w:rsidR="0082378E" w:rsidRDefault="0082378E" w:rsidP="0082378E">
      <w:pPr>
        <w:jc w:val="both"/>
        <w:rPr>
          <w:sz w:val="28"/>
          <w:szCs w:val="28"/>
          <w:lang w:val="uk-UA"/>
        </w:rPr>
      </w:pPr>
    </w:p>
    <w:p w:rsidR="0082378E" w:rsidRDefault="0082378E" w:rsidP="0082378E">
      <w:pPr>
        <w:jc w:val="both"/>
        <w:rPr>
          <w:sz w:val="28"/>
          <w:szCs w:val="28"/>
          <w:lang w:val="uk-UA"/>
        </w:rPr>
      </w:pPr>
    </w:p>
    <w:p w:rsidR="0082378E" w:rsidRDefault="0082378E" w:rsidP="0082378E">
      <w:pPr>
        <w:ind w:firstLine="708"/>
        <w:jc w:val="both"/>
        <w:rPr>
          <w:sz w:val="28"/>
          <w:szCs w:val="28"/>
          <w:lang w:val="uk-UA"/>
        </w:rPr>
      </w:pPr>
    </w:p>
    <w:p w:rsidR="0082378E" w:rsidRDefault="0082378E" w:rsidP="0082378E">
      <w:pPr>
        <w:ind w:firstLine="708"/>
        <w:jc w:val="both"/>
        <w:rPr>
          <w:sz w:val="28"/>
          <w:szCs w:val="28"/>
          <w:lang w:val="uk-UA"/>
        </w:rPr>
      </w:pPr>
    </w:p>
    <w:p w:rsidR="0082378E" w:rsidRDefault="0082378E" w:rsidP="0082378E">
      <w:pPr>
        <w:ind w:firstLine="708"/>
        <w:jc w:val="both"/>
        <w:rPr>
          <w:sz w:val="26"/>
          <w:szCs w:val="26"/>
          <w:lang w:val="uk-UA"/>
        </w:rPr>
      </w:pPr>
      <w:r>
        <w:rPr>
          <w:sz w:val="28"/>
          <w:szCs w:val="28"/>
          <w:lang w:val="uk-UA"/>
        </w:rPr>
        <w:t>КП «Добробут»  Звенигородської міської ради.</w:t>
      </w:r>
      <w:bookmarkStart w:id="0" w:name="_GoBack"/>
      <w:bookmarkEnd w:id="0"/>
    </w:p>
    <w:p w:rsidR="00AF6A4B" w:rsidRPr="0082378E" w:rsidRDefault="00AF6A4B">
      <w:pPr>
        <w:rPr>
          <w:lang w:val="uk-UA"/>
        </w:rPr>
      </w:pPr>
    </w:p>
    <w:sectPr w:rsidR="00AF6A4B" w:rsidRPr="0082378E" w:rsidSect="0082378E">
      <w:pgSz w:w="12240" w:h="15840"/>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Peterburg">
    <w:altName w:val="Courier New"/>
    <w:charset w:val="00"/>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2E6421"/>
    <w:multiLevelType w:val="hybridMultilevel"/>
    <w:tmpl w:val="14AA211E"/>
    <w:lvl w:ilvl="0" w:tplc="5B4CD3FC">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FFC"/>
    <w:rsid w:val="005D3FFC"/>
    <w:rsid w:val="0082378E"/>
    <w:rsid w:val="00AF6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6E3A"/>
  <w15:chartTrackingRefBased/>
  <w15:docId w15:val="{962163D9-C260-41AC-8D9F-6CDC94E36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78E"/>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82378E"/>
    <w:rPr>
      <w:rFonts w:ascii="Courier New" w:hAnsi="Courier New" w:cs="Courier New"/>
      <w:lang w:val="uk-UA" w:eastAsia="uk-UA"/>
    </w:rPr>
  </w:style>
  <w:style w:type="character" w:customStyle="1" w:styleId="a4">
    <w:name w:val="Текст Знак"/>
    <w:basedOn w:val="a0"/>
    <w:link w:val="a3"/>
    <w:semiHidden/>
    <w:rsid w:val="0082378E"/>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7977">
      <w:bodyDiv w:val="1"/>
      <w:marLeft w:val="0"/>
      <w:marRight w:val="0"/>
      <w:marTop w:val="0"/>
      <w:marBottom w:val="0"/>
      <w:divBdr>
        <w:top w:val="none" w:sz="0" w:space="0" w:color="auto"/>
        <w:left w:val="none" w:sz="0" w:space="0" w:color="auto"/>
        <w:bottom w:val="none" w:sz="0" w:space="0" w:color="auto"/>
        <w:right w:val="none" w:sz="0" w:space="0" w:color="auto"/>
      </w:divBdr>
    </w:div>
    <w:div w:id="193262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2</cp:revision>
  <dcterms:created xsi:type="dcterms:W3CDTF">2021-12-22T09:48:00Z</dcterms:created>
  <dcterms:modified xsi:type="dcterms:W3CDTF">2021-12-22T09:52:00Z</dcterms:modified>
</cp:coreProperties>
</file>