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7F" w:rsidRDefault="00A0517F" w:rsidP="0012428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Інформація про здійснення Звенигородською міською радою та її виконавчим комітетом  регуляторної  діяльності в 2022 році </w:t>
      </w:r>
    </w:p>
    <w:p w:rsidR="00A0517F" w:rsidRDefault="00A0517F" w:rsidP="0012428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22BB" w:rsidRDefault="000722BB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періоду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робота </w:t>
      </w:r>
      <w:proofErr w:type="spellStart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ої</w:t>
      </w:r>
      <w:proofErr w:type="spellEnd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ого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</w:t>
      </w:r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</w:t>
      </w:r>
      <w:proofErr w:type="spellEnd"/>
      <w:proofErr w:type="gram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була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спрямована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положень</w:t>
      </w:r>
      <w:proofErr w:type="spellEnd"/>
      <w:r w:rsidR="00BA1EE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ів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«Про засади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сфері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господарської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режим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воєнного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стану»</w:t>
      </w:r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</w:t>
      </w:r>
      <w:r w:rsidRPr="000722B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яснень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служби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A0517F" w:rsidRPr="00A0517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умовах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воєнного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стану.</w:t>
      </w:r>
    </w:p>
    <w:p w:rsidR="00BA1EE9" w:rsidRPr="00BA1EE9" w:rsidRDefault="00BA1EE9" w:rsidP="0012428F">
      <w:pPr>
        <w:pStyle w:val="a3"/>
        <w:shd w:val="clear" w:color="auto" w:fill="F7F6F4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 w:rsidRPr="00BA1EE9">
        <w:rPr>
          <w:sz w:val="28"/>
          <w:szCs w:val="28"/>
          <w:lang w:val="ru-RU"/>
        </w:rPr>
        <w:t>Основна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увага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приділялась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вдосконаленню</w:t>
      </w:r>
      <w:proofErr w:type="spellEnd"/>
      <w:r w:rsidRPr="00BA1EE9">
        <w:rPr>
          <w:sz w:val="28"/>
          <w:szCs w:val="28"/>
          <w:lang w:val="ru-RU"/>
        </w:rPr>
        <w:t xml:space="preserve"> правового </w:t>
      </w:r>
      <w:proofErr w:type="spellStart"/>
      <w:r w:rsidRPr="00BA1EE9">
        <w:rPr>
          <w:sz w:val="28"/>
          <w:szCs w:val="28"/>
          <w:lang w:val="ru-RU"/>
        </w:rPr>
        <w:t>регулювання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господарських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відносин</w:t>
      </w:r>
      <w:proofErr w:type="spellEnd"/>
      <w:r w:rsidRPr="00BA1EE9">
        <w:rPr>
          <w:sz w:val="28"/>
          <w:szCs w:val="28"/>
          <w:lang w:val="ru-RU"/>
        </w:rPr>
        <w:t xml:space="preserve">, а </w:t>
      </w:r>
      <w:proofErr w:type="spellStart"/>
      <w:r w:rsidRPr="00BA1EE9">
        <w:rPr>
          <w:sz w:val="28"/>
          <w:szCs w:val="28"/>
          <w:lang w:val="ru-RU"/>
        </w:rPr>
        <w:t>також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адміністративних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відносин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між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регуляторними</w:t>
      </w:r>
      <w:proofErr w:type="spellEnd"/>
      <w:r w:rsidRPr="00BA1EE9">
        <w:rPr>
          <w:sz w:val="28"/>
          <w:szCs w:val="28"/>
          <w:lang w:val="ru-RU"/>
        </w:rPr>
        <w:t xml:space="preserve"> органами та </w:t>
      </w:r>
      <w:proofErr w:type="spellStart"/>
      <w:r w:rsidRPr="00BA1EE9">
        <w:rPr>
          <w:sz w:val="28"/>
          <w:szCs w:val="28"/>
          <w:lang w:val="ru-RU"/>
        </w:rPr>
        <w:t>суб’єктами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господарювання</w:t>
      </w:r>
      <w:proofErr w:type="spellEnd"/>
      <w:r w:rsidRPr="00BA1EE9">
        <w:rPr>
          <w:sz w:val="28"/>
          <w:szCs w:val="28"/>
          <w:lang w:val="ru-RU"/>
        </w:rPr>
        <w:t xml:space="preserve">, </w:t>
      </w:r>
      <w:proofErr w:type="spellStart"/>
      <w:r w:rsidRPr="00BA1EE9">
        <w:rPr>
          <w:sz w:val="28"/>
          <w:szCs w:val="28"/>
          <w:lang w:val="ru-RU"/>
        </w:rPr>
        <w:t>недопущення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прийняття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економічно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недоцільних</w:t>
      </w:r>
      <w:proofErr w:type="spellEnd"/>
      <w:r w:rsidRPr="00BA1EE9">
        <w:rPr>
          <w:sz w:val="28"/>
          <w:szCs w:val="28"/>
          <w:lang w:val="ru-RU"/>
        </w:rPr>
        <w:t xml:space="preserve"> та </w:t>
      </w:r>
      <w:proofErr w:type="spellStart"/>
      <w:r w:rsidRPr="00BA1EE9">
        <w:rPr>
          <w:sz w:val="28"/>
          <w:szCs w:val="28"/>
          <w:lang w:val="ru-RU"/>
        </w:rPr>
        <w:t>неефективних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регуляторних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актів</w:t>
      </w:r>
      <w:proofErr w:type="spellEnd"/>
      <w:r w:rsidRPr="00BA1EE9">
        <w:rPr>
          <w:sz w:val="28"/>
          <w:szCs w:val="28"/>
          <w:lang w:val="ru-RU"/>
        </w:rPr>
        <w:t xml:space="preserve">, </w:t>
      </w:r>
      <w:proofErr w:type="spellStart"/>
      <w:r w:rsidRPr="00BA1EE9">
        <w:rPr>
          <w:sz w:val="28"/>
          <w:szCs w:val="28"/>
          <w:lang w:val="ru-RU"/>
        </w:rPr>
        <w:t>зменшення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втручання</w:t>
      </w:r>
      <w:proofErr w:type="spellEnd"/>
      <w:r w:rsidRPr="00BA1EE9">
        <w:rPr>
          <w:sz w:val="28"/>
          <w:szCs w:val="28"/>
          <w:lang w:val="ru-RU"/>
        </w:rPr>
        <w:t xml:space="preserve"> у </w:t>
      </w:r>
      <w:proofErr w:type="spellStart"/>
      <w:r w:rsidRPr="00BA1EE9">
        <w:rPr>
          <w:sz w:val="28"/>
          <w:szCs w:val="28"/>
          <w:lang w:val="ru-RU"/>
        </w:rPr>
        <w:t>діяльність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суб’єктів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господарювання</w:t>
      </w:r>
      <w:proofErr w:type="spellEnd"/>
      <w:r w:rsidRPr="00BA1EE9">
        <w:rPr>
          <w:sz w:val="28"/>
          <w:szCs w:val="28"/>
          <w:lang w:val="ru-RU"/>
        </w:rPr>
        <w:t xml:space="preserve"> та </w:t>
      </w:r>
      <w:proofErr w:type="spellStart"/>
      <w:r w:rsidRPr="00BA1EE9">
        <w:rPr>
          <w:sz w:val="28"/>
          <w:szCs w:val="28"/>
          <w:lang w:val="ru-RU"/>
        </w:rPr>
        <w:t>усунення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перешкод</w:t>
      </w:r>
      <w:proofErr w:type="spellEnd"/>
      <w:r w:rsidRPr="00BA1EE9">
        <w:rPr>
          <w:sz w:val="28"/>
          <w:szCs w:val="28"/>
          <w:lang w:val="ru-RU"/>
        </w:rPr>
        <w:t xml:space="preserve"> для </w:t>
      </w:r>
      <w:proofErr w:type="spellStart"/>
      <w:r w:rsidRPr="00BA1EE9">
        <w:rPr>
          <w:sz w:val="28"/>
          <w:szCs w:val="28"/>
          <w:lang w:val="ru-RU"/>
        </w:rPr>
        <w:t>розвитку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господарської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діяльності</w:t>
      </w:r>
      <w:proofErr w:type="spellEnd"/>
      <w:r w:rsidRPr="00BA1EE9">
        <w:rPr>
          <w:sz w:val="28"/>
          <w:szCs w:val="28"/>
          <w:lang w:val="ru-RU"/>
        </w:rPr>
        <w:t xml:space="preserve">, </w:t>
      </w:r>
      <w:proofErr w:type="spellStart"/>
      <w:r w:rsidRPr="00BA1EE9">
        <w:rPr>
          <w:sz w:val="28"/>
          <w:szCs w:val="28"/>
          <w:lang w:val="ru-RU"/>
        </w:rPr>
        <w:t>забезпеченню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прозорості</w:t>
      </w:r>
      <w:proofErr w:type="spellEnd"/>
      <w:r w:rsidRPr="00BA1EE9">
        <w:rPr>
          <w:sz w:val="28"/>
          <w:szCs w:val="28"/>
          <w:lang w:val="ru-RU"/>
        </w:rPr>
        <w:t xml:space="preserve">, </w:t>
      </w:r>
      <w:proofErr w:type="spellStart"/>
      <w:r w:rsidRPr="00BA1EE9">
        <w:rPr>
          <w:sz w:val="28"/>
          <w:szCs w:val="28"/>
          <w:lang w:val="ru-RU"/>
        </w:rPr>
        <w:t>гласності</w:t>
      </w:r>
      <w:proofErr w:type="spellEnd"/>
      <w:r w:rsidRPr="00BA1EE9">
        <w:rPr>
          <w:sz w:val="28"/>
          <w:szCs w:val="28"/>
          <w:lang w:val="ru-RU"/>
        </w:rPr>
        <w:t xml:space="preserve"> та </w:t>
      </w:r>
      <w:proofErr w:type="spellStart"/>
      <w:r w:rsidRPr="00BA1EE9">
        <w:rPr>
          <w:sz w:val="28"/>
          <w:szCs w:val="28"/>
          <w:lang w:val="ru-RU"/>
        </w:rPr>
        <w:t>відкритості</w:t>
      </w:r>
      <w:proofErr w:type="spellEnd"/>
      <w:r w:rsidRPr="00BA1EE9">
        <w:rPr>
          <w:sz w:val="28"/>
          <w:szCs w:val="28"/>
          <w:lang w:val="ru-RU"/>
        </w:rPr>
        <w:t xml:space="preserve"> при </w:t>
      </w:r>
      <w:proofErr w:type="spellStart"/>
      <w:r w:rsidRPr="00BA1EE9">
        <w:rPr>
          <w:sz w:val="28"/>
          <w:szCs w:val="28"/>
          <w:lang w:val="ru-RU"/>
        </w:rPr>
        <w:t>прийнятті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регуляторних</w:t>
      </w:r>
      <w:proofErr w:type="spellEnd"/>
      <w:r w:rsidRPr="00BA1EE9">
        <w:rPr>
          <w:sz w:val="28"/>
          <w:szCs w:val="28"/>
          <w:lang w:val="ru-RU"/>
        </w:rPr>
        <w:t xml:space="preserve"> </w:t>
      </w:r>
      <w:proofErr w:type="spellStart"/>
      <w:r w:rsidRPr="00BA1EE9">
        <w:rPr>
          <w:sz w:val="28"/>
          <w:szCs w:val="28"/>
          <w:lang w:val="ru-RU"/>
        </w:rPr>
        <w:t>актів</w:t>
      </w:r>
      <w:proofErr w:type="spellEnd"/>
      <w:r w:rsidRPr="00BA1EE9">
        <w:rPr>
          <w:sz w:val="28"/>
          <w:szCs w:val="28"/>
          <w:lang w:val="ru-RU"/>
        </w:rPr>
        <w:t>.</w:t>
      </w:r>
    </w:p>
    <w:p w:rsidR="00A0517F" w:rsidRDefault="00A0517F" w:rsidP="001242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З метою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системного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підходу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впровадження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проводилася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наступних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напрямках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0517F" w:rsidRDefault="00A0517F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0517F" w:rsidRDefault="00A0517F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0517F" w:rsidRDefault="00A0517F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0517F" w:rsidRDefault="00A0517F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наборів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відкритих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0517F" w:rsidRDefault="00A0517F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залучення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представників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суб’єктів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господарювання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об’єднань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підприємництва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C52EC" w:rsidRPr="005C52EC" w:rsidRDefault="005C52EC" w:rsidP="0012428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5C52EC">
        <w:rPr>
          <w:sz w:val="28"/>
          <w:szCs w:val="28"/>
          <w:lang w:val="ru-RU"/>
        </w:rPr>
        <w:t xml:space="preserve">      У </w:t>
      </w:r>
      <w:proofErr w:type="spellStart"/>
      <w:r w:rsidRPr="005C52EC">
        <w:rPr>
          <w:sz w:val="28"/>
          <w:szCs w:val="28"/>
          <w:lang w:val="ru-RU"/>
        </w:rPr>
        <w:t>відповідності</w:t>
      </w:r>
      <w:proofErr w:type="spellEnd"/>
      <w:r w:rsidRPr="005C52EC">
        <w:rPr>
          <w:sz w:val="28"/>
          <w:szCs w:val="28"/>
          <w:lang w:val="ru-RU"/>
        </w:rPr>
        <w:t xml:space="preserve"> до </w:t>
      </w:r>
      <w:proofErr w:type="spellStart"/>
      <w:r w:rsidRPr="005C52EC">
        <w:rPr>
          <w:sz w:val="28"/>
          <w:szCs w:val="28"/>
          <w:lang w:val="ru-RU"/>
        </w:rPr>
        <w:t>вимог</w:t>
      </w:r>
      <w:proofErr w:type="spellEnd"/>
      <w:r w:rsidRPr="005C52EC">
        <w:rPr>
          <w:sz w:val="28"/>
          <w:szCs w:val="28"/>
          <w:lang w:val="ru-RU"/>
        </w:rPr>
        <w:t xml:space="preserve"> Закону у 202</w:t>
      </w:r>
      <w:r>
        <w:rPr>
          <w:sz w:val="28"/>
          <w:szCs w:val="28"/>
          <w:lang w:val="ru-RU"/>
        </w:rPr>
        <w:t>2</w:t>
      </w:r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році</w:t>
      </w:r>
      <w:proofErr w:type="spellEnd"/>
      <w:r w:rsidRPr="005C52EC">
        <w:rPr>
          <w:sz w:val="28"/>
          <w:szCs w:val="28"/>
          <w:lang w:val="ru-RU"/>
        </w:rPr>
        <w:t xml:space="preserve"> вживались </w:t>
      </w:r>
      <w:proofErr w:type="spellStart"/>
      <w:r w:rsidRPr="005C52EC">
        <w:rPr>
          <w:sz w:val="28"/>
          <w:szCs w:val="28"/>
          <w:lang w:val="ru-RU"/>
        </w:rPr>
        <w:t>дієві</w:t>
      </w:r>
      <w:proofErr w:type="spellEnd"/>
      <w:r w:rsidRPr="005C52EC">
        <w:rPr>
          <w:sz w:val="28"/>
          <w:szCs w:val="28"/>
          <w:lang w:val="ru-RU"/>
        </w:rPr>
        <w:t xml:space="preserve"> заходи </w:t>
      </w:r>
      <w:proofErr w:type="spellStart"/>
      <w:r w:rsidRPr="005C52EC">
        <w:rPr>
          <w:sz w:val="28"/>
          <w:szCs w:val="28"/>
          <w:lang w:val="ru-RU"/>
        </w:rPr>
        <w:t>щодо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забезпечення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максимальної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відкритості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процесу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регуляторної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діяльності</w:t>
      </w:r>
      <w:proofErr w:type="spellEnd"/>
      <w:r w:rsidRPr="005C52EC">
        <w:rPr>
          <w:sz w:val="28"/>
          <w:szCs w:val="28"/>
          <w:lang w:val="ru-RU"/>
        </w:rPr>
        <w:t xml:space="preserve"> та </w:t>
      </w:r>
      <w:proofErr w:type="spellStart"/>
      <w:r w:rsidRPr="005C52EC">
        <w:rPr>
          <w:sz w:val="28"/>
          <w:szCs w:val="28"/>
          <w:lang w:val="ru-RU"/>
        </w:rPr>
        <w:t>дотримання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єдиного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підходу</w:t>
      </w:r>
      <w:proofErr w:type="spellEnd"/>
      <w:r w:rsidRPr="005C52EC">
        <w:rPr>
          <w:sz w:val="28"/>
          <w:szCs w:val="28"/>
          <w:lang w:val="ru-RU"/>
        </w:rPr>
        <w:t xml:space="preserve"> до </w:t>
      </w:r>
      <w:proofErr w:type="spellStart"/>
      <w:r w:rsidRPr="005C52EC">
        <w:rPr>
          <w:sz w:val="28"/>
          <w:szCs w:val="28"/>
          <w:lang w:val="ru-RU"/>
        </w:rPr>
        <w:t>підготовки</w:t>
      </w:r>
      <w:proofErr w:type="spellEnd"/>
      <w:r w:rsidRPr="005C52EC">
        <w:rPr>
          <w:sz w:val="28"/>
          <w:szCs w:val="28"/>
          <w:lang w:val="ru-RU"/>
        </w:rPr>
        <w:t xml:space="preserve"> та </w:t>
      </w:r>
      <w:proofErr w:type="spellStart"/>
      <w:r w:rsidRPr="005C52EC">
        <w:rPr>
          <w:sz w:val="28"/>
          <w:szCs w:val="28"/>
          <w:lang w:val="ru-RU"/>
        </w:rPr>
        <w:t>розробки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регуляторних</w:t>
      </w:r>
      <w:proofErr w:type="spellEnd"/>
      <w:r w:rsidRPr="005C52EC">
        <w:rPr>
          <w:sz w:val="28"/>
          <w:szCs w:val="28"/>
          <w:lang w:val="ru-RU"/>
        </w:rPr>
        <w:t xml:space="preserve"> </w:t>
      </w:r>
      <w:proofErr w:type="spellStart"/>
      <w:r w:rsidRPr="005C52EC">
        <w:rPr>
          <w:sz w:val="28"/>
          <w:szCs w:val="28"/>
          <w:lang w:val="ru-RU"/>
        </w:rPr>
        <w:t>актів</w:t>
      </w:r>
      <w:proofErr w:type="spellEnd"/>
      <w:r w:rsidRPr="005C52EC">
        <w:rPr>
          <w:sz w:val="28"/>
          <w:szCs w:val="28"/>
          <w:lang w:val="ru-RU"/>
        </w:rPr>
        <w:t>.</w:t>
      </w:r>
      <w:r w:rsidRPr="005C52EC">
        <w:rPr>
          <w:sz w:val="28"/>
          <w:szCs w:val="28"/>
        </w:rPr>
        <w:t> </w:t>
      </w: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Одним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із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основних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принципів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запровадження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регуляторного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механізму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виступають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прозорість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публічність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процесів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врахування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громадської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думки на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всіх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етапах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обов’язковий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розгляд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ініціатив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зауважень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і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пропозицій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наданих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у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встановленому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Законом порядку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фізичними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юридичними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особами,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їх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об’єднаннями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також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їх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обґрунтованість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публічність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.</w:t>
      </w:r>
    </w:p>
    <w:p w:rsid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Саме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для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реалізації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цього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принципу та з метою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інформування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громадськості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і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залучення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її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до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здійснення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міською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радою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її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виконавчим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комітетом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на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офіційному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сайті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міської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ради в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розділі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«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Документи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</w:t>
      </w:r>
      <w:proofErr w:type="gram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/«</w:t>
      </w:r>
      <w:proofErr w:type="spellStart"/>
      <w:proofErr w:type="gram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Регуляторна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діяльність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</w:t>
      </w: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</w:rPr>
        <w:t> </w:t>
      </w: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функціонують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підрозділи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:</w:t>
      </w:r>
    </w:p>
    <w:p w:rsidR="00126A05" w:rsidRPr="005C52EC" w:rsidRDefault="00126A05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</w:p>
    <w:p w:rsidR="005C52EC" w:rsidRPr="005C52EC" w:rsidRDefault="005C52EC" w:rsidP="001242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«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План</w:t>
      </w:r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ування</w:t>
      </w:r>
      <w:proofErr w:type="spellEnd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»;</w:t>
      </w: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</w:rPr>
        <w:t> </w:t>
      </w:r>
    </w:p>
    <w:p w:rsidR="00CA5A7F" w:rsidRDefault="005C52EC" w:rsidP="001242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«</w:t>
      </w:r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Нормативно-</w:t>
      </w:r>
      <w:proofErr w:type="spellStart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правова</w:t>
      </w:r>
      <w:proofErr w:type="spellEnd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база»; </w:t>
      </w:r>
    </w:p>
    <w:p w:rsidR="005C52EC" w:rsidRPr="005C52EC" w:rsidRDefault="00CA5A7F" w:rsidP="001242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</w:t>
      </w:r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прилюднення</w:t>
      </w:r>
      <w:proofErr w:type="spellEnd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проєктів</w:t>
      </w:r>
      <w:proofErr w:type="spellEnd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регуляторних</w:t>
      </w:r>
      <w:proofErr w:type="spellEnd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актів</w:t>
      </w:r>
      <w:proofErr w:type="spellEnd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аналізу</w:t>
      </w:r>
      <w:proofErr w:type="spellEnd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впливу</w:t>
      </w:r>
      <w:proofErr w:type="spellEnd"/>
      <w:r w:rsidR="005C52EC"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»;</w:t>
      </w:r>
    </w:p>
    <w:p w:rsidR="005C52EC" w:rsidRPr="005C52EC" w:rsidRDefault="005C52EC" w:rsidP="0012428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«</w:t>
      </w:r>
      <w:proofErr w:type="spellStart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Діючі</w:t>
      </w:r>
      <w:proofErr w:type="spellEnd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регуляторні</w:t>
      </w:r>
      <w:proofErr w:type="spellEnd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CA5A7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акти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»;</w:t>
      </w:r>
    </w:p>
    <w:p w:rsidR="005C52EC" w:rsidRPr="005C52EC" w:rsidRDefault="005C52EC" w:rsidP="0012428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«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Відстеження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результативності</w:t>
      </w:r>
      <w:proofErr w:type="spellEnd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регуляторних</w:t>
      </w:r>
      <w:proofErr w:type="spellEnd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proofErr w:type="gramStart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актів</w:t>
      </w:r>
      <w:proofErr w:type="spellEnd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</w:t>
      </w:r>
      <w:proofErr w:type="gram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;</w:t>
      </w:r>
    </w:p>
    <w:p w:rsidR="00CA5A7F" w:rsidRPr="0012428F" w:rsidRDefault="005C52EC" w:rsidP="0012428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«</w:t>
      </w:r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uk-UA"/>
        </w:rPr>
        <w:t xml:space="preserve">Інформація про </w:t>
      </w:r>
      <w:proofErr w:type="spellStart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uk-UA"/>
        </w:rPr>
        <w:t>здіснення</w:t>
      </w:r>
      <w:proofErr w:type="spellEnd"/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uk-UA"/>
        </w:rPr>
        <w:t xml:space="preserve"> регуляторної діяльності</w:t>
      </w:r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»</w:t>
      </w:r>
      <w:r w:rsidR="00CA5A7F"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uk-UA"/>
        </w:rPr>
        <w:t>;</w:t>
      </w:r>
    </w:p>
    <w:p w:rsidR="005C52EC" w:rsidRPr="005C52EC" w:rsidRDefault="00CA5A7F" w:rsidP="0012428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r w:rsidRPr="0012428F">
        <w:rPr>
          <w:rFonts w:ascii="Times New Roman" w:eastAsia="Times New Roman" w:hAnsi="Times New Roman" w:cs="Times New Roman"/>
          <w:color w:val="222527"/>
          <w:sz w:val="28"/>
          <w:szCs w:val="28"/>
          <w:lang w:val="uk-UA"/>
        </w:rPr>
        <w:t xml:space="preserve"> «Відповідальні особи за здійснення регуляторної діяльності» </w:t>
      </w:r>
    </w:p>
    <w:p w:rsidR="0012428F" w:rsidRDefault="0012428F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</w:rPr>
      </w:pP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підрозділах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розміщується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інформація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стосується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передбачає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наступний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календарний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52EC" w:rsidRPr="005C52EC" w:rsidRDefault="005C52EC" w:rsidP="0012428F">
      <w:pPr>
        <w:spacing w:after="0"/>
        <w:ind w:right="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7 Закону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«Про засади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господарської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план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проєктів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202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був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затверджений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17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.12.202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5C52E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-7</w:t>
      </w:r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7B5769" w:rsidRPr="0009621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Про </w:t>
      </w:r>
      <w:proofErr w:type="spellStart"/>
      <w:r w:rsidR="007B5769" w:rsidRPr="00096211">
        <w:rPr>
          <w:rFonts w:ascii="Times New Roman" w:hAnsi="Times New Roman" w:cs="Times New Roman"/>
          <w:bCs/>
          <w:sz w:val="28"/>
          <w:szCs w:val="28"/>
          <w:lang w:val="ru-RU"/>
        </w:rPr>
        <w:t>затвердження</w:t>
      </w:r>
      <w:proofErr w:type="spellEnd"/>
      <w:r w:rsidR="007B5769" w:rsidRPr="0009621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Плану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підготовки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на 2022 </w:t>
      </w:r>
      <w:proofErr w:type="spellStart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="007B5769" w:rsidRPr="00096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плану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увійш</w:t>
      </w:r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ло</w:t>
      </w:r>
      <w:proofErr w:type="spellEnd"/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сім</w:t>
      </w:r>
      <w:proofErr w:type="spellEnd"/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проєкт</w:t>
      </w:r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ів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</w:t>
      </w:r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акт</w:t>
      </w:r>
      <w:r w:rsidR="007B5769"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C52E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C52EC" w:rsidRPr="005C52EC" w:rsidRDefault="005C52EC" w:rsidP="001242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Пла</w:t>
      </w:r>
      <w:bookmarkStart w:id="0" w:name="_GoBack"/>
      <w:bookmarkEnd w:id="0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 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опублікован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відповідному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підрозділі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52EC" w:rsidRPr="005C52EC" w:rsidRDefault="005C52EC" w:rsidP="001242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Проєкти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ознаки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проходять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встановлену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процедуру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оприлюднення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C52EC" w:rsidRPr="00096211" w:rsidRDefault="005C52EC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Звенигородською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міською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радою у 202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прийнято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два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регуляторни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акт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 w:rsidRPr="005C52EC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spellStart"/>
      <w:r w:rsidRPr="00096211">
        <w:rPr>
          <w:rFonts w:ascii="Arial" w:eastAsia="Times New Roman" w:hAnsi="Arial" w:cs="Arial"/>
          <w:sz w:val="24"/>
          <w:szCs w:val="24"/>
          <w:lang w:val="ru-RU"/>
        </w:rPr>
        <w:t>р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14.07.2022 №19-60 «Про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змін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14.07.2021 №12-3 «Про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розробник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фінансове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6211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7B5769" w:rsidRDefault="007B5769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26.05.2022 №125 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Правил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розміщення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зовнішньої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реклами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пунктах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відділ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архітектури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C52EC" w:rsidRPr="0012428F" w:rsidRDefault="007B5769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42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Повідомлення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оприлюднення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проєкт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регуляторного акта та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регуляторного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були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розміщені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5C52EC"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ради.</w:t>
      </w:r>
      <w:r w:rsidR="005C52EC" w:rsidRPr="005C52E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B5769" w:rsidRPr="00B426C3" w:rsidRDefault="007B5769" w:rsidP="001242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12428F">
        <w:rPr>
          <w:rFonts w:ascii="Times New Roman" w:hAnsi="Times New Roman" w:cs="Times New Roman"/>
          <w:sz w:val="28"/>
          <w:szCs w:val="28"/>
          <w:lang w:val="ru-RU"/>
        </w:rPr>
        <w:t>прийнятті</w:t>
      </w:r>
      <w:proofErr w:type="spellEnd"/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2428F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2428F">
        <w:rPr>
          <w:rFonts w:ascii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2428F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2428F">
        <w:rPr>
          <w:rFonts w:ascii="Times New Roman" w:hAnsi="Times New Roman" w:cs="Times New Roman"/>
          <w:sz w:val="28"/>
          <w:szCs w:val="28"/>
          <w:lang w:val="ru-RU"/>
        </w:rPr>
        <w:t>витримано</w:t>
      </w:r>
      <w:proofErr w:type="spellEnd"/>
      <w:r w:rsidRPr="00124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всі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необхідні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процедури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діючого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. Проводилось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місячне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зауважень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проєкти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регуляторні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розглядались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відповідальною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постійною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комісією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регуляторної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потім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були</w:t>
      </w:r>
      <w:proofErr w:type="spellEnd"/>
      <w:proofErr w:type="gram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затверджені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сесії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. Вся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прийняті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регуляторні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акти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регуляторного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розміщені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426C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426C3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:rsidR="007B5769" w:rsidRPr="005C52EC" w:rsidRDefault="007B5769" w:rsidP="001242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527"/>
          <w:sz w:val="24"/>
          <w:szCs w:val="24"/>
          <w:lang w:val="ru-RU"/>
        </w:rPr>
      </w:pP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Відстеження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результативності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актів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є одним з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найважливіших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аспектів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державної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політики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який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передбачає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систематичний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lastRenderedPageBreak/>
        <w:t>аналіз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прийнятих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регуляторних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актів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з метою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визначення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їх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ефективності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доцільності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.</w:t>
      </w: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</w:pP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Відповідно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до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статті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10 Закону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відстеження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результативності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обов’язково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проводиться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щодо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кожного регуляторного акту,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включає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в себе заходи з базового, повторного та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періодичного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відстеження</w:t>
      </w:r>
      <w:proofErr w:type="spellEnd"/>
      <w:r w:rsidRPr="005C52EC">
        <w:rPr>
          <w:rFonts w:ascii="Times New Roman" w:eastAsia="Times New Roman" w:hAnsi="Times New Roman" w:cs="Times New Roman"/>
          <w:color w:val="222527"/>
          <w:sz w:val="28"/>
          <w:szCs w:val="28"/>
          <w:lang w:val="ru-RU"/>
        </w:rPr>
        <w:t>.</w:t>
      </w:r>
    </w:p>
    <w:p w:rsidR="005C52EC" w:rsidRDefault="005C52EC" w:rsidP="0012428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У 202</w:t>
      </w:r>
      <w:r w:rsidR="007B5769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розроблені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заходи та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звітного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періоду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здійснено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B5769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два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базов</w:t>
      </w:r>
      <w:r w:rsidR="007B5769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відстеження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результативності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акт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і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та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зовнішньої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реклами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пунктах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як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розміщен</w:t>
      </w:r>
      <w:r w:rsidR="00CA5A7F" w:rsidRPr="00CA5A7F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C52E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A5A7F" w:rsidRPr="005C52EC" w:rsidRDefault="00CA5A7F" w:rsidP="0012428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C52EC" w:rsidRPr="005C52EC" w:rsidRDefault="005C52EC" w:rsidP="00124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Робота </w:t>
      </w:r>
      <w:proofErr w:type="spellStart"/>
      <w:proofErr w:type="gramStart"/>
      <w:r w:rsidR="007B5769">
        <w:rPr>
          <w:rFonts w:ascii="Times New Roman" w:eastAsia="Times New Roman" w:hAnsi="Times New Roman" w:cs="Times New Roman"/>
          <w:sz w:val="28"/>
          <w:szCs w:val="28"/>
          <w:lang w:val="ru-RU"/>
        </w:rPr>
        <w:t>Звенигородської</w:t>
      </w:r>
      <w:proofErr w:type="spellEnd"/>
      <w:r w:rsidR="007B57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буде і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надалі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спрямована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регуляторної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правового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господарських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відносин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дотриманням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норм чинного </w:t>
      </w:r>
      <w:proofErr w:type="spellStart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5C52E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sectPr w:rsidR="005C52EC" w:rsidRPr="005C52EC" w:rsidSect="00126A05">
      <w:pgSz w:w="12240" w:h="15840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301C7"/>
    <w:multiLevelType w:val="multilevel"/>
    <w:tmpl w:val="D820E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7C"/>
    <w:rsid w:val="000722BB"/>
    <w:rsid w:val="00096211"/>
    <w:rsid w:val="0012428F"/>
    <w:rsid w:val="00126A05"/>
    <w:rsid w:val="004E73E4"/>
    <w:rsid w:val="005C52EC"/>
    <w:rsid w:val="007B5769"/>
    <w:rsid w:val="009A5D49"/>
    <w:rsid w:val="00A0517F"/>
    <w:rsid w:val="00B426C3"/>
    <w:rsid w:val="00BA1EE9"/>
    <w:rsid w:val="00BA6285"/>
    <w:rsid w:val="00CA5A7F"/>
    <w:rsid w:val="00D9457C"/>
    <w:rsid w:val="00DC180E"/>
    <w:rsid w:val="00F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BADE5"/>
  <w15:chartTrackingRefBased/>
  <w15:docId w15:val="{7121843D-1CB1-4E9D-9905-107B3BFD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1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73E4"/>
    <w:rPr>
      <w:b/>
      <w:bCs/>
    </w:rPr>
  </w:style>
  <w:style w:type="character" w:styleId="a5">
    <w:name w:val="Hyperlink"/>
    <w:basedOn w:val="a0"/>
    <w:uiPriority w:val="99"/>
    <w:semiHidden/>
    <w:unhideWhenUsed/>
    <w:rsid w:val="004E73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10</cp:revision>
  <dcterms:created xsi:type="dcterms:W3CDTF">2022-11-22T10:48:00Z</dcterms:created>
  <dcterms:modified xsi:type="dcterms:W3CDTF">2022-11-22T12:15:00Z</dcterms:modified>
</cp:coreProperties>
</file>