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86" w:rsidRDefault="00136514" w:rsidP="008E3986">
      <w:pPr>
        <w:spacing w:after="0"/>
        <w:rPr>
          <w:lang w:val="uk-UA"/>
        </w:rPr>
      </w:pPr>
      <w:r>
        <w:rPr>
          <w:noProof/>
          <w:lang w:val="uk-UA"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E3986" w:rsidRPr="000A7DA7" w:rsidRDefault="008E3986" w:rsidP="008E3986">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8E3986" w:rsidRPr="00D07571" w:rsidRDefault="008E3986" w:rsidP="008E3986">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8E3986" w:rsidRPr="00D07571" w:rsidRDefault="008E3986" w:rsidP="008E3986">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8E3986">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8E3986" w:rsidRDefault="008E3986" w:rsidP="00E700EF">
      <w:pPr>
        <w:ind w:firstLine="567"/>
        <w:rPr>
          <w:rFonts w:ascii="Times New Roman" w:hAnsi="Times New Roman" w:cs="Times New Roman"/>
          <w:sz w:val="28"/>
          <w:szCs w:val="28"/>
          <w:lang w:val="en-US"/>
        </w:rPr>
      </w:pPr>
    </w:p>
    <w:p w:rsidR="00E700EF" w:rsidRPr="008E3986" w:rsidRDefault="00E700EF" w:rsidP="00E700EF">
      <w:pPr>
        <w:ind w:firstLine="567"/>
        <w:rPr>
          <w:rFonts w:ascii="Times New Roman" w:hAnsi="Times New Roman" w:cs="Times New Roman"/>
          <w:b/>
          <w:sz w:val="28"/>
          <w:szCs w:val="28"/>
          <w:lang w:val="uk-UA"/>
        </w:rPr>
      </w:pPr>
      <w:r w:rsidRPr="008E3986">
        <w:rPr>
          <w:rFonts w:ascii="Times New Roman" w:hAnsi="Times New Roman" w:cs="Times New Roman"/>
          <w:b/>
          <w:sz w:val="28"/>
          <w:szCs w:val="28"/>
          <w:lang w:val="uk-UA"/>
        </w:rPr>
        <w:t> Послідовність дій, яка має бути здійснена СГ для реєстрації ПРРО</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 Суб’єкт господарювання, який має намір зареєструвати програмний реєстратор розрахункових операцій (далі – ПРРО), повинен перебувати на обліку в контролюючому органі. Також на обліку має перебувати його господарська одиниця, де буде використовуватись ПРРО, про яку суб’єкт господарювання повідомляє контролюючий орган відповідно до вимог п. 63.3 ст. 63 Податкового кодексу України від 02 грудня 2010 року № 2755-VІ із змінами та доповненнями.</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Реєстрація ПРРО здійснюється на підставі Заяви про реєстрацію програмного реєстратора розрахункових операцій за формою № 1-ПРРО (J/F 1316602), що подається у електронній формі за основним місцем обліку суб’єкта господарювання як платника податків через Електронний кабінет (портальне рішення для користувачів або програмного інтерфейсу (АРІ)) або засобами телекомунікацій.</w:t>
      </w:r>
    </w:p>
    <w:p w:rsidR="00E700EF"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Після включення ПРРО до реєстру програмних реєстраторів розрахункових операцій такий ПРРО може використовуватись суб’єктом господарювання.</w:t>
      </w:r>
    </w:p>
    <w:p w:rsidR="002221B8" w:rsidRDefault="00E700EF" w:rsidP="00E700EF">
      <w:pPr>
        <w:spacing w:after="0" w:line="240" w:lineRule="auto"/>
        <w:ind w:firstLine="567"/>
        <w:jc w:val="both"/>
        <w:rPr>
          <w:rFonts w:ascii="Times New Roman" w:hAnsi="Times New Roman" w:cs="Times New Roman"/>
          <w:sz w:val="28"/>
          <w:szCs w:val="28"/>
          <w:lang w:val="uk-UA"/>
        </w:rPr>
      </w:pPr>
      <w:r w:rsidRPr="00E700EF">
        <w:rPr>
          <w:rFonts w:ascii="Times New Roman" w:hAnsi="Times New Roman" w:cs="Times New Roman"/>
          <w:sz w:val="28"/>
          <w:szCs w:val="28"/>
          <w:lang w:val="uk-UA"/>
        </w:rPr>
        <w:t>Про сертифікати електронних підписів та/або печаток, що будуть використовуватись для ПРРО, суб’єкт господарювання повідомляє згідно з Порядком обміну електронними документами з контролюючими органами, затвердженим наказом Міністерства фінансів України від 06.06.2017 № 557 (у редакції наказу Міністерства фінансів України від 01.06.2020 № 261).</w:t>
      </w: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Default="008E3986"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Default="009E2C6E" w:rsidP="00E700EF">
      <w:pPr>
        <w:spacing w:after="0" w:line="240" w:lineRule="auto"/>
        <w:ind w:firstLine="567"/>
        <w:jc w:val="both"/>
        <w:rPr>
          <w:rFonts w:ascii="Times New Roman" w:hAnsi="Times New Roman" w:cs="Times New Roman"/>
          <w:sz w:val="28"/>
          <w:szCs w:val="28"/>
          <w:lang w:val="en-US"/>
        </w:rPr>
      </w:pPr>
    </w:p>
    <w:p w:rsidR="009E2C6E" w:rsidRPr="009E2C6E" w:rsidRDefault="009E2C6E" w:rsidP="00E700EF">
      <w:pPr>
        <w:spacing w:after="0" w:line="240" w:lineRule="auto"/>
        <w:ind w:firstLine="567"/>
        <w:jc w:val="both"/>
        <w:rPr>
          <w:rFonts w:ascii="Times New Roman" w:hAnsi="Times New Roman" w:cs="Times New Roman"/>
          <w:sz w:val="28"/>
          <w:szCs w:val="28"/>
          <w:lang w:val="en-US"/>
        </w:rPr>
      </w:pPr>
    </w:p>
    <w:p w:rsidR="008E3986" w:rsidRDefault="008E3986" w:rsidP="00E700EF">
      <w:pPr>
        <w:spacing w:after="0" w:line="240" w:lineRule="auto"/>
        <w:ind w:firstLine="567"/>
        <w:jc w:val="both"/>
        <w:rPr>
          <w:rFonts w:ascii="Times New Roman" w:hAnsi="Times New Roman" w:cs="Times New Roman"/>
          <w:sz w:val="28"/>
          <w:szCs w:val="28"/>
          <w:lang w:val="uk-UA"/>
        </w:rPr>
      </w:pPr>
    </w:p>
    <w:p w:rsidR="008E3986" w:rsidRPr="00E7256A" w:rsidRDefault="008E3986" w:rsidP="008E3986">
      <w:pPr>
        <w:rPr>
          <w:lang w:val="uk-UA"/>
        </w:rPr>
      </w:pPr>
    </w:p>
    <w:p w:rsidR="008E3986" w:rsidRPr="00D07571" w:rsidRDefault="008E3986" w:rsidP="008E3986">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8E3986" w:rsidRPr="00A9309E" w:rsidRDefault="008E3986" w:rsidP="008E3986">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Pr="00A9309E">
          <w:rPr>
            <w:rStyle w:val="a5"/>
            <w:rFonts w:ascii="Times New Roman" w:eastAsia="Calibri" w:hAnsi="Times New Roman" w:cs="Times New Roman"/>
            <w:sz w:val="20"/>
            <w:szCs w:val="20"/>
            <w:lang w:val="uk-UA" w:eastAsia="ru-RU"/>
          </w:rPr>
          <w:t>https://ck.tax.gov.ua/</w:t>
        </w:r>
      </w:hyperlink>
    </w:p>
    <w:p w:rsidR="008E3986" w:rsidRPr="008E3986" w:rsidRDefault="008E3986" w:rsidP="00E700EF">
      <w:pPr>
        <w:spacing w:after="0" w:line="240" w:lineRule="auto"/>
        <w:ind w:firstLine="567"/>
        <w:jc w:val="both"/>
        <w:rPr>
          <w:rFonts w:ascii="Times New Roman" w:hAnsi="Times New Roman" w:cs="Times New Roman"/>
          <w:sz w:val="28"/>
          <w:szCs w:val="28"/>
        </w:rPr>
      </w:pPr>
    </w:p>
    <w:sectPr w:rsidR="008E3986" w:rsidRPr="008E3986" w:rsidSect="009D04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700EF"/>
    <w:rsid w:val="00136514"/>
    <w:rsid w:val="00281277"/>
    <w:rsid w:val="00662B2F"/>
    <w:rsid w:val="007B3BD1"/>
    <w:rsid w:val="008E3986"/>
    <w:rsid w:val="009D04EB"/>
    <w:rsid w:val="009E2C6E"/>
    <w:rsid w:val="00D75085"/>
    <w:rsid w:val="00E700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9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986"/>
    <w:rPr>
      <w:rFonts w:ascii="Tahoma" w:hAnsi="Tahoma" w:cs="Tahoma"/>
      <w:sz w:val="16"/>
      <w:szCs w:val="16"/>
    </w:rPr>
  </w:style>
  <w:style w:type="character" w:styleId="a5">
    <w:name w:val="Hyperlink"/>
    <w:basedOn w:val="a0"/>
    <w:uiPriority w:val="99"/>
    <w:unhideWhenUsed/>
    <w:rsid w:val="008E39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39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3986"/>
    <w:rPr>
      <w:rFonts w:ascii="Tahoma" w:hAnsi="Tahoma" w:cs="Tahoma"/>
      <w:sz w:val="16"/>
      <w:szCs w:val="16"/>
    </w:rPr>
  </w:style>
  <w:style w:type="character" w:styleId="a5">
    <w:name w:val="Hyperlink"/>
    <w:basedOn w:val="a0"/>
    <w:uiPriority w:val="99"/>
    <w:unhideWhenUsed/>
    <w:rsid w:val="008E39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1110</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naumenko_ip</cp:lastModifiedBy>
  <cp:revision>2</cp:revision>
  <dcterms:created xsi:type="dcterms:W3CDTF">2021-08-13T07:44:00Z</dcterms:created>
  <dcterms:modified xsi:type="dcterms:W3CDTF">2021-08-13T07:44:00Z</dcterms:modified>
</cp:coreProperties>
</file>