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EB7" w:rsidRPr="001A4582" w:rsidRDefault="00986EB7" w:rsidP="001D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АНАЛІЗ</w:t>
      </w:r>
    </w:p>
    <w:p w:rsidR="00986EB7" w:rsidRPr="001A4582" w:rsidRDefault="00986EB7" w:rsidP="009E5754">
      <w:pPr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 xml:space="preserve">регуляторного впливу </w:t>
      </w:r>
      <w:r w:rsidR="00D30697" w:rsidRPr="001A4582">
        <w:rPr>
          <w:b/>
          <w:sz w:val="28"/>
          <w:szCs w:val="28"/>
          <w:lang w:val="uk-UA"/>
        </w:rPr>
        <w:t xml:space="preserve">до </w:t>
      </w:r>
      <w:r w:rsidRPr="001A4582">
        <w:rPr>
          <w:b/>
          <w:sz w:val="28"/>
          <w:szCs w:val="28"/>
          <w:lang w:val="uk-UA"/>
        </w:rPr>
        <w:t>п</w:t>
      </w:r>
      <w:r w:rsidR="009B5200" w:rsidRPr="001A4582">
        <w:rPr>
          <w:b/>
          <w:sz w:val="28"/>
          <w:szCs w:val="28"/>
          <w:lang w:val="uk-UA"/>
        </w:rPr>
        <w:t xml:space="preserve">роекту рішення </w:t>
      </w:r>
      <w:r w:rsidR="001A4582">
        <w:rPr>
          <w:b/>
          <w:sz w:val="28"/>
          <w:szCs w:val="28"/>
          <w:lang w:val="uk-UA"/>
        </w:rPr>
        <w:t xml:space="preserve">Звенигородської </w:t>
      </w:r>
      <w:r w:rsidR="009B5200" w:rsidRPr="001A4582">
        <w:rPr>
          <w:b/>
          <w:sz w:val="28"/>
          <w:szCs w:val="28"/>
          <w:lang w:val="uk-UA"/>
        </w:rPr>
        <w:t>міської ради «</w:t>
      </w:r>
      <w:r w:rsidR="001D6136" w:rsidRPr="001A4582">
        <w:rPr>
          <w:b/>
          <w:sz w:val="28"/>
          <w:szCs w:val="28"/>
          <w:lang w:val="uk-UA"/>
        </w:rPr>
        <w:t xml:space="preserve">Про затвердження </w:t>
      </w:r>
      <w:r w:rsidR="009E5754" w:rsidRPr="001A4582">
        <w:rPr>
          <w:b/>
          <w:sz w:val="28"/>
          <w:szCs w:val="28"/>
          <w:lang w:val="uk-UA"/>
        </w:rPr>
        <w:t xml:space="preserve">Положення про проведення інвестиційних конкурсів у </w:t>
      </w:r>
      <w:r w:rsidR="00A8457D">
        <w:rPr>
          <w:b/>
          <w:sz w:val="28"/>
          <w:szCs w:val="28"/>
          <w:lang w:val="uk-UA"/>
        </w:rPr>
        <w:t>Звенигородській територіальні громаді</w:t>
      </w:r>
      <w:r w:rsidRPr="001A4582">
        <w:rPr>
          <w:b/>
          <w:sz w:val="28"/>
          <w:szCs w:val="28"/>
          <w:lang w:val="uk-UA"/>
        </w:rPr>
        <w:t>»</w:t>
      </w:r>
    </w:p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</w:p>
    <w:p w:rsidR="00986EB7" w:rsidRPr="001A4582" w:rsidRDefault="00986EB7" w:rsidP="009B156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Визначення проблеми, яку передбачається розв’язат</w:t>
      </w:r>
      <w:r w:rsidR="009E5754" w:rsidRPr="001A4582">
        <w:rPr>
          <w:b/>
          <w:sz w:val="28"/>
          <w:szCs w:val="28"/>
          <w:lang w:val="uk-UA"/>
        </w:rPr>
        <w:t>и шляхом державного регулювання</w:t>
      </w:r>
    </w:p>
    <w:p w:rsidR="001D6136" w:rsidRPr="001A4582" w:rsidRDefault="001D6136" w:rsidP="00472D98">
      <w:pPr>
        <w:ind w:firstLine="708"/>
        <w:jc w:val="both"/>
        <w:rPr>
          <w:sz w:val="28"/>
          <w:lang w:val="uk-UA"/>
        </w:rPr>
      </w:pPr>
      <w:r w:rsidRPr="001A4582">
        <w:rPr>
          <w:sz w:val="28"/>
          <w:lang w:val="uk-UA"/>
        </w:rPr>
        <w:t xml:space="preserve">Для інвесторів різних рівнів, традиційно привабливими напрямками вкладання коштів залишаються об’єкти будівництва та підприємницької діяльності. Проте, останнім часом також спостерігається тенденції збільшення інвестиційної діяльності у соціальних, культурних та екологічних напрямках. Вже сьогодні, більшість міжнародних фінансових установ спрямовують свої інвестиції в проекти де обов’язковим є досягнення не тільки економічного, а й соціального або екологічного ефекту. Дуже швидко набирають популярності такі напрямки діяльності, як соціальне підприємство, зелений туризм, креативний життєвий та гуманітарний простір розвитку людини. </w:t>
      </w:r>
    </w:p>
    <w:p w:rsidR="0035653A" w:rsidRPr="001A4582" w:rsidRDefault="0035653A" w:rsidP="00472D98">
      <w:pPr>
        <w:ind w:firstLine="708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 xml:space="preserve">З метою </w:t>
      </w:r>
      <w:r w:rsidR="00B179DF" w:rsidRPr="001A4582">
        <w:rPr>
          <w:sz w:val="28"/>
          <w:szCs w:val="28"/>
          <w:lang w:val="uk-UA"/>
        </w:rPr>
        <w:t>забезпечення умов стабільної роботи з інвесторами, створення сприятливих умов для ведення інвестиційної діяльності, узгодження інтересів потенційних інвесторів та стабільного економічно</w:t>
      </w:r>
      <w:r w:rsidR="009E5754" w:rsidRPr="001A4582">
        <w:rPr>
          <w:sz w:val="28"/>
          <w:szCs w:val="28"/>
          <w:lang w:val="uk-UA"/>
        </w:rPr>
        <w:t xml:space="preserve">го і соціального розвитку </w:t>
      </w:r>
      <w:r w:rsidR="00A8457D">
        <w:rPr>
          <w:sz w:val="28"/>
          <w:szCs w:val="28"/>
          <w:lang w:val="uk-UA"/>
        </w:rPr>
        <w:t>громади</w:t>
      </w:r>
      <w:r w:rsidR="00B179DF" w:rsidRPr="001A4582">
        <w:rPr>
          <w:sz w:val="28"/>
          <w:szCs w:val="28"/>
          <w:lang w:val="uk-UA"/>
        </w:rPr>
        <w:t xml:space="preserve"> </w:t>
      </w:r>
      <w:r w:rsidR="00D7647F" w:rsidRPr="001A4582">
        <w:rPr>
          <w:sz w:val="28"/>
          <w:szCs w:val="28"/>
          <w:lang w:val="uk-UA"/>
        </w:rPr>
        <w:t xml:space="preserve">розроблено проект регуляторного </w:t>
      </w:r>
      <w:proofErr w:type="spellStart"/>
      <w:r w:rsidR="00D7647F" w:rsidRPr="001A4582">
        <w:rPr>
          <w:sz w:val="28"/>
          <w:szCs w:val="28"/>
          <w:lang w:val="uk-UA"/>
        </w:rPr>
        <w:t>акта</w:t>
      </w:r>
      <w:proofErr w:type="spellEnd"/>
      <w:r w:rsidR="00D7647F" w:rsidRPr="001A4582">
        <w:rPr>
          <w:sz w:val="28"/>
          <w:szCs w:val="28"/>
          <w:lang w:val="uk-UA"/>
        </w:rPr>
        <w:t xml:space="preserve"> – рішення </w:t>
      </w:r>
      <w:r w:rsidR="009E5754" w:rsidRPr="001A4582">
        <w:rPr>
          <w:sz w:val="28"/>
          <w:szCs w:val="28"/>
          <w:lang w:val="uk-UA"/>
        </w:rPr>
        <w:t>Звенигородської</w:t>
      </w:r>
      <w:r w:rsidR="00D7647F" w:rsidRPr="001A4582">
        <w:rPr>
          <w:sz w:val="28"/>
          <w:szCs w:val="28"/>
          <w:lang w:val="uk-UA"/>
        </w:rPr>
        <w:t xml:space="preserve"> міської ради «Про затвердження </w:t>
      </w:r>
      <w:r w:rsidR="009E5754" w:rsidRPr="001A4582">
        <w:rPr>
          <w:sz w:val="28"/>
          <w:szCs w:val="28"/>
          <w:lang w:val="uk-UA"/>
        </w:rPr>
        <w:t xml:space="preserve">Положення про проведення інвестиційних конкурсів у </w:t>
      </w:r>
      <w:r w:rsidR="00A8457D" w:rsidRPr="00A8457D">
        <w:rPr>
          <w:sz w:val="28"/>
          <w:szCs w:val="28"/>
          <w:lang w:val="uk-UA"/>
        </w:rPr>
        <w:t>Звенигородській територіальній громаді</w:t>
      </w:r>
      <w:r w:rsidR="00D7647F" w:rsidRPr="001A4582">
        <w:rPr>
          <w:sz w:val="28"/>
          <w:szCs w:val="28"/>
          <w:lang w:val="uk-UA"/>
        </w:rPr>
        <w:t xml:space="preserve">». Прийняття цього проекту рішення </w:t>
      </w:r>
      <w:r w:rsidR="009E5754" w:rsidRPr="001A4582">
        <w:rPr>
          <w:sz w:val="28"/>
          <w:szCs w:val="28"/>
          <w:lang w:val="uk-UA"/>
        </w:rPr>
        <w:t>Звенигородської</w:t>
      </w:r>
      <w:r w:rsidR="00D7647F" w:rsidRPr="001A4582">
        <w:rPr>
          <w:sz w:val="28"/>
          <w:szCs w:val="28"/>
          <w:lang w:val="uk-UA"/>
        </w:rPr>
        <w:t xml:space="preserve"> міської ради </w:t>
      </w:r>
      <w:r w:rsidR="009E5754" w:rsidRPr="001A4582">
        <w:rPr>
          <w:sz w:val="28"/>
          <w:szCs w:val="28"/>
          <w:lang w:val="uk-UA"/>
        </w:rPr>
        <w:t>Черкаської</w:t>
      </w:r>
      <w:r w:rsidR="00D7647F" w:rsidRPr="001A4582">
        <w:rPr>
          <w:sz w:val="28"/>
          <w:szCs w:val="28"/>
          <w:lang w:val="uk-UA"/>
        </w:rPr>
        <w:t xml:space="preserve"> області дозволить в повному обсязі розглядати всі можливі напрямки інвестування, зокрема проекти </w:t>
      </w:r>
      <w:r w:rsidR="009E5754" w:rsidRPr="001A4582">
        <w:rPr>
          <w:sz w:val="28"/>
          <w:szCs w:val="28"/>
          <w:lang w:val="uk-UA"/>
        </w:rPr>
        <w:t xml:space="preserve">економічної, </w:t>
      </w:r>
      <w:r w:rsidR="00D7647F" w:rsidRPr="001A4582">
        <w:rPr>
          <w:sz w:val="28"/>
          <w:szCs w:val="28"/>
          <w:lang w:val="uk-UA"/>
        </w:rPr>
        <w:t xml:space="preserve">соціально-інвестиційної </w:t>
      </w:r>
      <w:r w:rsidR="009E5754" w:rsidRPr="001A4582">
        <w:rPr>
          <w:sz w:val="28"/>
          <w:szCs w:val="28"/>
          <w:lang w:val="uk-UA"/>
        </w:rPr>
        <w:t>та/</w:t>
      </w:r>
      <w:r w:rsidR="00D7647F" w:rsidRPr="001A4582">
        <w:rPr>
          <w:sz w:val="28"/>
          <w:szCs w:val="28"/>
          <w:lang w:val="uk-UA"/>
        </w:rPr>
        <w:t>або екологічної спрямованості.</w:t>
      </w:r>
    </w:p>
    <w:p w:rsidR="007844B6" w:rsidRPr="001A4582" w:rsidRDefault="007844B6" w:rsidP="00D7647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D7647F" w:rsidRPr="001A4582" w:rsidRDefault="00D7647F" w:rsidP="00D7647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Основні групи (підгрупи), на які впливає проблема, яку передбачається розв’язати шляхом державного регулювання – прийняттям цього проекту регуляторного акту:</w:t>
      </w:r>
    </w:p>
    <w:p w:rsidR="000D622B" w:rsidRPr="001A4582" w:rsidRDefault="000D622B" w:rsidP="00D7647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386"/>
        <w:gridCol w:w="1418"/>
      </w:tblGrid>
      <w:tr w:rsidR="00AD5463" w:rsidRPr="001A4582">
        <w:tc>
          <w:tcPr>
            <w:tcW w:w="2660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Групи (підгрупи)</w:t>
            </w:r>
          </w:p>
        </w:tc>
        <w:tc>
          <w:tcPr>
            <w:tcW w:w="5386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Так</w:t>
            </w:r>
          </w:p>
        </w:tc>
        <w:tc>
          <w:tcPr>
            <w:tcW w:w="1418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Ні</w:t>
            </w:r>
          </w:p>
        </w:tc>
      </w:tr>
      <w:tr w:rsidR="00AD5463" w:rsidRPr="001A4582">
        <w:tc>
          <w:tcPr>
            <w:tcW w:w="2660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Громадяни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D5463" w:rsidRPr="001A4582" w:rsidRDefault="00D7647F" w:rsidP="00D06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 xml:space="preserve">Шляхом </w:t>
            </w:r>
            <w:r w:rsidR="00D06237" w:rsidRPr="001A4582">
              <w:rPr>
                <w:color w:val="000000"/>
                <w:shd w:val="clear" w:color="auto" w:fill="FFFFFF"/>
                <w:lang w:val="uk-UA"/>
              </w:rPr>
              <w:t>досягнення</w:t>
            </w:r>
            <w:r w:rsidRPr="001A4582">
              <w:rPr>
                <w:color w:val="000000"/>
                <w:shd w:val="clear" w:color="auto" w:fill="FFFFFF"/>
                <w:lang w:val="uk-UA"/>
              </w:rPr>
              <w:t xml:space="preserve"> соціального (створення нових робочих місць</w:t>
            </w:r>
            <w:r w:rsidR="00D06237" w:rsidRPr="001A4582">
              <w:rPr>
                <w:color w:val="000000"/>
                <w:shd w:val="clear" w:color="auto" w:fill="FFFFFF"/>
                <w:lang w:val="uk-UA"/>
              </w:rPr>
              <w:t>, будівництво нових житлових площ) або екологічного ефекту від залучення інвестицій</w:t>
            </w:r>
            <w:r w:rsidRPr="001A4582">
              <w:rPr>
                <w:color w:val="00000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463" w:rsidRPr="001A4582" w:rsidRDefault="00D7647F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х</w:t>
            </w:r>
          </w:p>
        </w:tc>
      </w:tr>
      <w:tr w:rsidR="00AD5463" w:rsidRPr="001A4582">
        <w:tc>
          <w:tcPr>
            <w:tcW w:w="2660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Держава</w:t>
            </w:r>
          </w:p>
          <w:p w:rsidR="00D06237" w:rsidRPr="001A4582" w:rsidRDefault="00D06237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Орган місцевого самоврядування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22A2B" w:rsidRPr="001A4582" w:rsidRDefault="00A8457D" w:rsidP="00F22A2B">
            <w:pPr>
              <w:numPr>
                <w:ilvl w:val="0"/>
                <w:numId w:val="9"/>
              </w:numPr>
              <w:tabs>
                <w:tab w:val="left" w:pos="49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5" w:firstLine="0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Наповнення міського бюджету</w:t>
            </w:r>
          </w:p>
          <w:p w:rsidR="00AD5463" w:rsidRPr="001A4582" w:rsidRDefault="004A7816" w:rsidP="00F22A2B">
            <w:pPr>
              <w:numPr>
                <w:ilvl w:val="0"/>
                <w:numId w:val="9"/>
              </w:numPr>
              <w:tabs>
                <w:tab w:val="left" w:pos="49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5" w:firstLine="0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Створення нових або реконструкція існуючих об’єктів інженерно-транспортної інфраструктури</w:t>
            </w:r>
          </w:p>
          <w:p w:rsidR="004A7816" w:rsidRPr="001A4582" w:rsidRDefault="00F22A2B" w:rsidP="00F22A2B">
            <w:pPr>
              <w:numPr>
                <w:ilvl w:val="0"/>
                <w:numId w:val="9"/>
              </w:numPr>
              <w:tabs>
                <w:tab w:val="left" w:pos="49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5" w:firstLine="0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Забезпечення економічного і соціального розвитку громади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463" w:rsidRPr="001A4582" w:rsidRDefault="00D06237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х</w:t>
            </w:r>
          </w:p>
        </w:tc>
      </w:tr>
      <w:tr w:rsidR="00AD5463" w:rsidRPr="001A4582">
        <w:tc>
          <w:tcPr>
            <w:tcW w:w="2660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Суб’єкти господарювання,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D5463" w:rsidRPr="001A4582" w:rsidRDefault="009E5754" w:rsidP="00F22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 xml:space="preserve">Усі </w:t>
            </w:r>
            <w:r w:rsidR="00F22A2B" w:rsidRPr="001A4582">
              <w:rPr>
                <w:color w:val="000000"/>
                <w:shd w:val="clear" w:color="auto" w:fill="FFFFFF"/>
                <w:lang w:val="uk-UA"/>
              </w:rPr>
              <w:t>суб’єкти господарювання, які приймають рішення про вкладення власних, позичкових і залучених майнових та/або інтелектуальних цінностей в об'єкти інвестування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463" w:rsidRPr="001A4582" w:rsidRDefault="00F22A2B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х</w:t>
            </w:r>
          </w:p>
        </w:tc>
      </w:tr>
      <w:tr w:rsidR="00AD5463" w:rsidRPr="001A4582">
        <w:tc>
          <w:tcPr>
            <w:tcW w:w="2660" w:type="dxa"/>
            <w:shd w:val="clear" w:color="auto" w:fill="auto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1A4582">
              <w:rPr>
                <w:color w:val="000000"/>
                <w:shd w:val="clear" w:color="auto" w:fill="FFFFFF"/>
                <w:lang w:val="uk-UA"/>
              </w:rPr>
              <w:t>у тому числі суб’єкти малого підприємництва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D5463" w:rsidRPr="001A4582" w:rsidRDefault="005E3634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shd w:val="clear" w:color="auto" w:fill="FFFFFF"/>
                <w:lang w:val="uk-UA"/>
              </w:rPr>
            </w:pPr>
            <w:r w:rsidRPr="001A4582">
              <w:rPr>
                <w:shd w:val="clear" w:color="auto" w:fill="FFFFFF"/>
                <w:lang w:val="uk-UA"/>
              </w:rPr>
              <w:t>Не визначено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463" w:rsidRPr="001A4582" w:rsidRDefault="00AD5463" w:rsidP="002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color w:val="000000"/>
                <w:shd w:val="clear" w:color="auto" w:fill="FFFFFF"/>
                <w:lang w:val="uk-UA"/>
              </w:rPr>
            </w:pPr>
          </w:p>
        </w:tc>
      </w:tr>
    </w:tbl>
    <w:p w:rsidR="00986EB7" w:rsidRPr="001A4582" w:rsidRDefault="005C24A1" w:rsidP="009B156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lastRenderedPageBreak/>
        <w:t>Цілі державного регулювання</w:t>
      </w:r>
    </w:p>
    <w:p w:rsidR="00DB46E4" w:rsidRPr="001A4582" w:rsidRDefault="00AD5463" w:rsidP="00DB46E4">
      <w:pPr>
        <w:pStyle w:val="a5"/>
        <w:spacing w:before="0"/>
        <w:ind w:firstLine="720"/>
        <w:jc w:val="both"/>
      </w:pPr>
      <w:r w:rsidRPr="001A4582">
        <w:t>Державне регулювання інвестиційної діяльності здійснюється з метою реалізації економічної, науково-технічної і соціальної політики виходячи з цілей та показників економічного і соціального розвитку України</w:t>
      </w:r>
      <w:r w:rsidR="00DB46E4" w:rsidRPr="001A4582">
        <w:t>.</w:t>
      </w:r>
    </w:p>
    <w:p w:rsidR="00DB46E4" w:rsidRPr="001A4582" w:rsidRDefault="00DB46E4" w:rsidP="00814347">
      <w:pPr>
        <w:pStyle w:val="a5"/>
        <w:numPr>
          <w:ilvl w:val="1"/>
          <w:numId w:val="11"/>
        </w:numPr>
        <w:tabs>
          <w:tab w:val="left" w:pos="1134"/>
        </w:tabs>
        <w:spacing w:before="0"/>
        <w:ind w:left="0" w:firstLine="720"/>
        <w:jc w:val="both"/>
      </w:pPr>
      <w:r w:rsidRPr="001A4582">
        <w:t>створ</w:t>
      </w:r>
      <w:r w:rsidR="00F22A2B" w:rsidRPr="001A4582">
        <w:t>ення</w:t>
      </w:r>
      <w:r w:rsidRPr="001A4582">
        <w:t xml:space="preserve"> пільгов</w:t>
      </w:r>
      <w:r w:rsidR="00F22A2B" w:rsidRPr="001A4582">
        <w:t>их</w:t>
      </w:r>
      <w:r w:rsidRPr="001A4582">
        <w:t xml:space="preserve"> та прозор</w:t>
      </w:r>
      <w:r w:rsidR="00F22A2B" w:rsidRPr="001A4582">
        <w:t>их умов</w:t>
      </w:r>
      <w:r w:rsidRPr="001A4582">
        <w:t xml:space="preserve"> інвесторам, що здійснюють інвестиційну діяльність у найбільш важливих для задоволення суспільних потреб напрямах, насамперед соціальній сфері, технічному і технологічному вдосконаленні виробництва, створенні нових робочих місць для мешканців </w:t>
      </w:r>
      <w:r w:rsidR="005C24A1" w:rsidRPr="001A4582">
        <w:t>громади</w:t>
      </w:r>
      <w:r w:rsidRPr="001A4582">
        <w:t>, які потребують соціального захисту, в галузі освіти, культури, охорони навколишнього середовища і здоров'я.</w:t>
      </w:r>
    </w:p>
    <w:p w:rsidR="003334CC" w:rsidRPr="001A4582" w:rsidRDefault="003334CC" w:rsidP="00814347">
      <w:pPr>
        <w:pStyle w:val="a5"/>
        <w:numPr>
          <w:ilvl w:val="1"/>
          <w:numId w:val="11"/>
        </w:numPr>
        <w:tabs>
          <w:tab w:val="left" w:pos="1134"/>
        </w:tabs>
        <w:spacing w:before="0"/>
        <w:ind w:left="0" w:firstLine="720"/>
        <w:jc w:val="both"/>
      </w:pPr>
      <w:r w:rsidRPr="001A4582">
        <w:t xml:space="preserve">збільшення дохідної частини міського бюджету для забезпечення його збалансованості та задоволення нагальних потреб </w:t>
      </w:r>
      <w:r w:rsidR="005C24A1" w:rsidRPr="001A4582">
        <w:t xml:space="preserve">територіальної </w:t>
      </w:r>
      <w:r w:rsidRPr="001A4582">
        <w:t>громади.</w:t>
      </w:r>
    </w:p>
    <w:p w:rsidR="005C24A1" w:rsidRPr="001A4582" w:rsidRDefault="005C24A1" w:rsidP="005C24A1">
      <w:pPr>
        <w:pStyle w:val="a5"/>
        <w:tabs>
          <w:tab w:val="left" w:pos="1134"/>
        </w:tabs>
        <w:spacing w:before="0"/>
        <w:ind w:firstLine="0"/>
        <w:jc w:val="both"/>
      </w:pPr>
    </w:p>
    <w:p w:rsidR="00986EB7" w:rsidRPr="001A4582" w:rsidRDefault="00986EB7" w:rsidP="009B156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Визначення та оцінка прийнятих альтерна</w:t>
      </w:r>
      <w:r w:rsidR="00FE0839" w:rsidRPr="001A4582">
        <w:rPr>
          <w:b/>
          <w:sz w:val="28"/>
          <w:szCs w:val="28"/>
          <w:lang w:val="uk-UA"/>
        </w:rPr>
        <w:t>тивних способів досягнення цілі</w:t>
      </w:r>
    </w:p>
    <w:p w:rsidR="005E525F" w:rsidRPr="001A4582" w:rsidRDefault="005E525F" w:rsidP="00814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5E525F" w:rsidRPr="001A4582">
        <w:tc>
          <w:tcPr>
            <w:tcW w:w="3652" w:type="dxa"/>
            <w:shd w:val="clear" w:color="auto" w:fill="auto"/>
          </w:tcPr>
          <w:p w:rsidR="005E525F" w:rsidRPr="001A4582" w:rsidRDefault="005E525F" w:rsidP="00FE0839">
            <w:pPr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Вид альтернативи</w:t>
            </w:r>
          </w:p>
        </w:tc>
        <w:tc>
          <w:tcPr>
            <w:tcW w:w="5812" w:type="dxa"/>
            <w:shd w:val="clear" w:color="auto" w:fill="auto"/>
          </w:tcPr>
          <w:p w:rsidR="005E525F" w:rsidRPr="001A4582" w:rsidRDefault="005E525F" w:rsidP="0062467D">
            <w:pPr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Опис альтернативи</w:t>
            </w:r>
          </w:p>
        </w:tc>
      </w:tr>
      <w:tr w:rsidR="005E525F" w:rsidRPr="001A4582">
        <w:tc>
          <w:tcPr>
            <w:tcW w:w="3652" w:type="dxa"/>
            <w:shd w:val="clear" w:color="auto" w:fill="auto"/>
          </w:tcPr>
          <w:p w:rsidR="005E525F" w:rsidRPr="001A4582" w:rsidRDefault="005E525F" w:rsidP="0062467D">
            <w:pPr>
              <w:jc w:val="both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5812" w:type="dxa"/>
            <w:shd w:val="clear" w:color="auto" w:fill="auto"/>
          </w:tcPr>
          <w:p w:rsidR="005E525F" w:rsidRPr="001A4582" w:rsidRDefault="00FE0839" w:rsidP="00A8457D">
            <w:pPr>
              <w:jc w:val="both"/>
              <w:rPr>
                <w:color w:val="FF0000"/>
                <w:lang w:val="uk-UA"/>
              </w:rPr>
            </w:pPr>
            <w:r w:rsidRPr="001A4582">
              <w:rPr>
                <w:lang w:val="uk-UA"/>
              </w:rPr>
              <w:t>Відсутність</w:t>
            </w:r>
            <w:r w:rsidR="003334CC" w:rsidRPr="001A4582">
              <w:rPr>
                <w:lang w:val="uk-UA"/>
              </w:rPr>
              <w:t xml:space="preserve"> 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r w:rsidR="00A8457D">
              <w:rPr>
                <w:szCs w:val="28"/>
                <w:lang w:val="uk-UA"/>
              </w:rPr>
              <w:t>Звенигородській територіальній громаді</w:t>
            </w:r>
            <w:r w:rsidR="003334CC" w:rsidRPr="001A4582">
              <w:rPr>
                <w:lang w:val="uk-UA"/>
              </w:rPr>
              <w:t>»</w:t>
            </w:r>
          </w:p>
        </w:tc>
      </w:tr>
      <w:tr w:rsidR="005E525F" w:rsidRPr="001A4582">
        <w:tc>
          <w:tcPr>
            <w:tcW w:w="3652" w:type="dxa"/>
            <w:shd w:val="clear" w:color="auto" w:fill="auto"/>
          </w:tcPr>
          <w:p w:rsidR="005E525F" w:rsidRPr="001A4582" w:rsidRDefault="003334CC" w:rsidP="00FE0839">
            <w:pPr>
              <w:jc w:val="both"/>
              <w:rPr>
                <w:lang w:val="uk-UA"/>
              </w:rPr>
            </w:pPr>
            <w:r w:rsidRPr="001A4582">
              <w:rPr>
                <w:lang w:val="uk-UA"/>
              </w:rPr>
              <w:t>Прийняття</w:t>
            </w:r>
            <w:r w:rsidR="00DB34DA" w:rsidRPr="001A4582">
              <w:rPr>
                <w:lang w:val="uk-UA"/>
              </w:rPr>
              <w:t xml:space="preserve"> </w:t>
            </w:r>
            <w:r w:rsidR="00FE0839" w:rsidRPr="001A4582">
              <w:rPr>
                <w:lang w:val="uk-UA"/>
              </w:rPr>
              <w:t>регуляторного</w:t>
            </w:r>
            <w:r w:rsidRPr="001A4582">
              <w:rPr>
                <w:lang w:val="uk-UA"/>
              </w:rPr>
              <w:t xml:space="preserve"> </w:t>
            </w:r>
            <w:proofErr w:type="spellStart"/>
            <w:r w:rsidRPr="001A4582">
              <w:rPr>
                <w:lang w:val="uk-UA"/>
              </w:rPr>
              <w:t>акт</w:t>
            </w:r>
            <w:r w:rsidR="00FE0839" w:rsidRPr="001A4582">
              <w:rPr>
                <w:lang w:val="uk-UA"/>
              </w:rPr>
              <w:t>а</w:t>
            </w:r>
            <w:proofErr w:type="spellEnd"/>
            <w:r w:rsidR="00DB34DA" w:rsidRPr="001A4582">
              <w:rPr>
                <w:lang w:val="uk-UA"/>
              </w:rPr>
              <w:t>,</w:t>
            </w:r>
            <w:r w:rsidR="00FE0839" w:rsidRPr="001A4582">
              <w:rPr>
                <w:lang w:val="uk-UA"/>
              </w:rPr>
              <w:t xml:space="preserve"> що регулює</w:t>
            </w:r>
            <w:r w:rsidRPr="001A4582">
              <w:rPr>
                <w:lang w:val="uk-UA"/>
              </w:rPr>
              <w:t xml:space="preserve"> відносини в різних напрямках інвестування (</w:t>
            </w:r>
            <w:r w:rsidR="00FE0839" w:rsidRPr="001A4582">
              <w:rPr>
                <w:lang w:val="uk-UA"/>
              </w:rPr>
              <w:t xml:space="preserve">економічному, </w:t>
            </w:r>
            <w:r w:rsidRPr="001A4582">
              <w:rPr>
                <w:lang w:val="uk-UA"/>
              </w:rPr>
              <w:t>культурн</w:t>
            </w:r>
            <w:r w:rsidR="009B6690" w:rsidRPr="001A4582">
              <w:rPr>
                <w:lang w:val="uk-UA"/>
              </w:rPr>
              <w:t>ому</w:t>
            </w:r>
            <w:r w:rsidRPr="001A4582">
              <w:rPr>
                <w:lang w:val="uk-UA"/>
              </w:rPr>
              <w:t>, соціальн</w:t>
            </w:r>
            <w:r w:rsidR="009B6690" w:rsidRPr="001A4582">
              <w:rPr>
                <w:lang w:val="uk-UA"/>
              </w:rPr>
              <w:t>ому</w:t>
            </w:r>
            <w:r w:rsidRPr="001A4582">
              <w:rPr>
                <w:lang w:val="uk-UA"/>
              </w:rPr>
              <w:t>, екологічн</w:t>
            </w:r>
            <w:r w:rsidR="009B6690" w:rsidRPr="001A4582">
              <w:rPr>
                <w:lang w:val="uk-UA"/>
              </w:rPr>
              <w:t>ому</w:t>
            </w:r>
            <w:r w:rsidRPr="001A4582">
              <w:rPr>
                <w:lang w:val="uk-UA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5E525F" w:rsidRPr="001A4582" w:rsidRDefault="00DB34DA" w:rsidP="00FE0839">
            <w:pPr>
              <w:jc w:val="both"/>
              <w:rPr>
                <w:lang w:val="uk-UA"/>
              </w:rPr>
            </w:pPr>
            <w:r w:rsidRPr="001A4582">
              <w:rPr>
                <w:lang w:val="uk-UA"/>
              </w:rPr>
              <w:t xml:space="preserve">Розробка </w:t>
            </w:r>
            <w:r w:rsidR="00FE0839" w:rsidRPr="001A4582">
              <w:rPr>
                <w:lang w:val="uk-UA"/>
              </w:rPr>
              <w:t>положення, яке визначатиме</w:t>
            </w:r>
            <w:r w:rsidRPr="001A4582">
              <w:rPr>
                <w:lang w:val="uk-UA"/>
              </w:rPr>
              <w:t xml:space="preserve"> порядок залучення інвесторів до реалізації проектів </w:t>
            </w:r>
            <w:r w:rsidR="00FE0839" w:rsidRPr="001A4582">
              <w:rPr>
                <w:lang w:val="uk-UA"/>
              </w:rPr>
              <w:t xml:space="preserve">економічної, </w:t>
            </w:r>
            <w:r w:rsidRPr="001A4582">
              <w:rPr>
                <w:lang w:val="uk-UA"/>
              </w:rPr>
              <w:t>культурної, соціальної, екологічної спрямованості на умовах проведення інвестиційного конкурсу</w:t>
            </w:r>
          </w:p>
        </w:tc>
      </w:tr>
      <w:tr w:rsidR="005E525F" w:rsidRPr="001A4582">
        <w:tc>
          <w:tcPr>
            <w:tcW w:w="3652" w:type="dxa"/>
            <w:shd w:val="clear" w:color="auto" w:fill="auto"/>
          </w:tcPr>
          <w:p w:rsidR="005E525F" w:rsidRPr="001A4582" w:rsidRDefault="00DB34DA" w:rsidP="00FE0839">
            <w:pPr>
              <w:jc w:val="both"/>
              <w:rPr>
                <w:lang w:val="uk-UA"/>
              </w:rPr>
            </w:pPr>
            <w:r w:rsidRPr="001A4582">
              <w:rPr>
                <w:lang w:val="uk-UA"/>
              </w:rPr>
              <w:t>Прийняття регуляторного акту</w:t>
            </w:r>
            <w:r w:rsidR="00FE0839" w:rsidRPr="001A4582">
              <w:rPr>
                <w:lang w:val="uk-UA"/>
              </w:rPr>
              <w:t xml:space="preserve"> </w:t>
            </w:r>
            <w:proofErr w:type="spellStart"/>
            <w:r w:rsidR="00FE0839" w:rsidRPr="001A4582">
              <w:rPr>
                <w:lang w:val="uk-UA"/>
              </w:rPr>
              <w:t>надасть</w:t>
            </w:r>
            <w:proofErr w:type="spellEnd"/>
            <w:r w:rsidR="00050B6A" w:rsidRPr="001A4582">
              <w:rPr>
                <w:lang w:val="uk-UA"/>
              </w:rPr>
              <w:t xml:space="preserve"> можливості </w:t>
            </w:r>
            <w:r w:rsidR="00FE0839" w:rsidRPr="001A4582">
              <w:rPr>
                <w:lang w:val="uk-UA"/>
              </w:rPr>
              <w:t>для залучення інвестицій</w:t>
            </w:r>
          </w:p>
        </w:tc>
        <w:tc>
          <w:tcPr>
            <w:tcW w:w="5812" w:type="dxa"/>
            <w:shd w:val="clear" w:color="auto" w:fill="auto"/>
          </w:tcPr>
          <w:p w:rsidR="005E525F" w:rsidRPr="001A4582" w:rsidRDefault="00DE21B7" w:rsidP="0062467D">
            <w:pPr>
              <w:jc w:val="both"/>
              <w:rPr>
                <w:lang w:val="uk-UA"/>
              </w:rPr>
            </w:pPr>
            <w:r w:rsidRPr="001A4582">
              <w:rPr>
                <w:lang w:val="uk-UA"/>
              </w:rPr>
              <w:t xml:space="preserve">Забезпечить можливість розглядати всі можливі напрямки інвестування, зокрема проекти </w:t>
            </w:r>
            <w:r w:rsidR="00FE0839" w:rsidRPr="001A4582">
              <w:rPr>
                <w:lang w:val="uk-UA"/>
              </w:rPr>
              <w:t xml:space="preserve">економічної, </w:t>
            </w:r>
            <w:r w:rsidRPr="001A4582">
              <w:rPr>
                <w:lang w:val="uk-UA"/>
              </w:rPr>
              <w:t>соціально-інвестиційної</w:t>
            </w:r>
            <w:r w:rsidR="00FE0839" w:rsidRPr="001A4582">
              <w:rPr>
                <w:lang w:val="uk-UA"/>
              </w:rPr>
              <w:t xml:space="preserve"> або екологічної спрямованості</w:t>
            </w:r>
          </w:p>
        </w:tc>
      </w:tr>
    </w:tbl>
    <w:p w:rsidR="00D66C5C" w:rsidRPr="001A4582" w:rsidRDefault="00D66C5C" w:rsidP="009B6690">
      <w:pPr>
        <w:pStyle w:val="aa"/>
        <w:spacing w:before="0" w:beforeAutospacing="0" w:after="0" w:afterAutospacing="0"/>
        <w:jc w:val="both"/>
        <w:rPr>
          <w:b/>
          <w:lang w:val="uk-UA"/>
        </w:rPr>
      </w:pPr>
    </w:p>
    <w:p w:rsidR="009B6690" w:rsidRPr="001A4582" w:rsidRDefault="009B6690" w:rsidP="007844B6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Оцінка вибраних альтернативних способів досягнення цілей</w:t>
      </w:r>
    </w:p>
    <w:p w:rsidR="009B6690" w:rsidRPr="001A4582" w:rsidRDefault="009B6690" w:rsidP="009B6690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Оцінка впливу на сферу інтересів держави</w:t>
      </w:r>
      <w:r w:rsidR="001F77E7" w:rsidRPr="001A4582">
        <w:rPr>
          <w:b/>
          <w:sz w:val="28"/>
          <w:szCs w:val="28"/>
          <w:lang w:val="uk-UA"/>
        </w:rPr>
        <w:t>/органу місцевого самоврядування</w:t>
      </w:r>
    </w:p>
    <w:tbl>
      <w:tblPr>
        <w:tblW w:w="94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528"/>
        <w:gridCol w:w="3260"/>
        <w:gridCol w:w="3686"/>
      </w:tblGrid>
      <w:tr w:rsidR="006B3EAE" w:rsidRPr="001A4582"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AE" w:rsidRPr="001A4582" w:rsidRDefault="006B3EAE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Вид альтернативи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AE" w:rsidRPr="001A4582" w:rsidRDefault="006B3EAE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Вигоди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AE" w:rsidRPr="001A4582" w:rsidRDefault="006B3EAE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Витрати</w:t>
            </w:r>
          </w:p>
        </w:tc>
      </w:tr>
      <w:tr w:rsidR="00FE0839" w:rsidRPr="001A4582"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39" w:rsidRPr="001A4582" w:rsidRDefault="00FE0839" w:rsidP="00FE0839">
            <w:pPr>
              <w:pStyle w:val="aa"/>
              <w:spacing w:before="120" w:after="0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839" w:rsidRPr="001A4582" w:rsidRDefault="00FE0839" w:rsidP="00FE0839">
            <w:pPr>
              <w:pStyle w:val="aa"/>
              <w:spacing w:before="0"/>
              <w:rPr>
                <w:lang w:val="uk-UA"/>
              </w:rPr>
            </w:pPr>
            <w:r w:rsidRPr="001A4582">
              <w:rPr>
                <w:lang w:val="uk-UA"/>
              </w:rPr>
              <w:t>Не вбачається досягнення цілей залучення інвестицій в економічній, соціальній сфері, в галузі освіти, культури, охорони навколишнього середовища і здоров'я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839" w:rsidRPr="001A4582" w:rsidRDefault="00FE0839" w:rsidP="00FE0839">
            <w:pPr>
              <w:rPr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</w:tr>
      <w:tr w:rsidR="00CD60FA" w:rsidRPr="001A4582" w:rsidTr="00FE0839"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A" w:rsidRPr="001A4582" w:rsidRDefault="00CD60FA" w:rsidP="00FE0839">
            <w:pPr>
              <w:rPr>
                <w:lang w:val="uk-UA"/>
              </w:rPr>
            </w:pPr>
            <w:r w:rsidRPr="001A4582">
              <w:rPr>
                <w:lang w:val="uk-UA"/>
              </w:rPr>
              <w:t>Прийняття регуляторног</w:t>
            </w:r>
            <w:r w:rsidR="00FE0839" w:rsidRPr="001A4582">
              <w:rPr>
                <w:lang w:val="uk-UA"/>
              </w:rPr>
              <w:t>о акту</w:t>
            </w:r>
            <w:r w:rsidRPr="001A4582">
              <w:rPr>
                <w:lang w:val="uk-UA"/>
              </w:rPr>
              <w:t xml:space="preserve"> </w:t>
            </w:r>
            <w:r w:rsidR="00EC6127" w:rsidRPr="001A4582">
              <w:rPr>
                <w:lang w:val="uk-UA"/>
              </w:rPr>
              <w:t>«</w:t>
            </w:r>
            <w:r w:rsidR="00EC6127" w:rsidRPr="001A4582">
              <w:rPr>
                <w:szCs w:val="28"/>
                <w:lang w:val="uk-UA"/>
              </w:rPr>
              <w:t xml:space="preserve">Положення про проведення інвестиційних конкурсів </w:t>
            </w:r>
            <w:r w:rsidR="00A8457D">
              <w:rPr>
                <w:szCs w:val="28"/>
                <w:lang w:val="uk-UA"/>
              </w:rPr>
              <w:t xml:space="preserve">у </w:t>
            </w:r>
            <w:r w:rsidR="00A8457D">
              <w:rPr>
                <w:szCs w:val="28"/>
                <w:lang w:val="uk-UA"/>
              </w:rPr>
              <w:t xml:space="preserve">Звенигородській </w:t>
            </w:r>
            <w:r w:rsidR="00A8457D">
              <w:rPr>
                <w:szCs w:val="28"/>
                <w:lang w:val="uk-UA"/>
              </w:rPr>
              <w:lastRenderedPageBreak/>
              <w:t>територіальній громаді</w:t>
            </w:r>
            <w:r w:rsidR="00EC6127" w:rsidRPr="001A4582">
              <w:rPr>
                <w:lang w:val="uk-UA"/>
              </w:rPr>
              <w:t>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60FA" w:rsidRPr="001A4582" w:rsidRDefault="00CD60FA" w:rsidP="007E4FB9">
            <w:pPr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lastRenderedPageBreak/>
              <w:t>Забезпечує досягнення цілей державного регулювання, визначених у розділі ІІ цього Аналізу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0FA" w:rsidRPr="001A4582" w:rsidRDefault="00FE0839" w:rsidP="00FE0839">
            <w:pPr>
              <w:pStyle w:val="aa"/>
              <w:snapToGrid w:val="0"/>
              <w:spacing w:before="120" w:after="0"/>
              <w:rPr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</w:tr>
    </w:tbl>
    <w:p w:rsidR="007844B6" w:rsidRPr="001A4582" w:rsidRDefault="007844B6" w:rsidP="007844B6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D60FA" w:rsidRPr="001A4582" w:rsidRDefault="00CD60FA" w:rsidP="007844B6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Оцінка впливу на сферу інтересів громадян</w:t>
      </w:r>
    </w:p>
    <w:tbl>
      <w:tblPr>
        <w:tblW w:w="4945" w:type="pct"/>
        <w:tblLook w:val="0000" w:firstRow="0" w:lastRow="0" w:firstColumn="0" w:lastColumn="0" w:noHBand="0" w:noVBand="0"/>
      </w:tblPr>
      <w:tblGrid>
        <w:gridCol w:w="2828"/>
        <w:gridCol w:w="3076"/>
        <w:gridCol w:w="3618"/>
      </w:tblGrid>
      <w:tr w:rsidR="00CD60FA" w:rsidRPr="001A4582"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A" w:rsidRPr="001A4582" w:rsidRDefault="00CD60FA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Вид альтернативи</w:t>
            </w:r>
          </w:p>
        </w:tc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A" w:rsidRPr="001A4582" w:rsidRDefault="00CD60FA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Вигоди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0FA" w:rsidRPr="001A4582" w:rsidRDefault="00CD60FA" w:rsidP="0062467D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Витрати</w:t>
            </w:r>
          </w:p>
        </w:tc>
      </w:tr>
      <w:tr w:rsidR="00CD60FA" w:rsidRPr="001A4582"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A" w:rsidRPr="001A4582" w:rsidRDefault="00CD60FA" w:rsidP="0062467D">
            <w:pPr>
              <w:pStyle w:val="aa"/>
              <w:spacing w:before="120" w:after="0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A" w:rsidRPr="001A4582" w:rsidRDefault="00CD60FA" w:rsidP="0062467D">
            <w:pPr>
              <w:pStyle w:val="aa"/>
              <w:spacing w:before="120" w:after="0"/>
              <w:ind w:firstLine="567"/>
              <w:rPr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0FA" w:rsidRPr="001A4582" w:rsidRDefault="00EC6127" w:rsidP="00413822">
            <w:pPr>
              <w:rPr>
                <w:lang w:val="uk-UA"/>
              </w:rPr>
            </w:pPr>
            <w:r w:rsidRPr="001A4582">
              <w:rPr>
                <w:lang w:val="uk-UA"/>
              </w:rPr>
              <w:t>Неотримання</w:t>
            </w:r>
            <w:r w:rsidR="00CD60FA" w:rsidRPr="001A4582">
              <w:rPr>
                <w:lang w:val="uk-UA"/>
              </w:rPr>
              <w:t xml:space="preserve"> громадянами </w:t>
            </w:r>
            <w:r w:rsidR="00413822" w:rsidRPr="001A4582">
              <w:rPr>
                <w:lang w:val="uk-UA"/>
              </w:rPr>
              <w:t xml:space="preserve">важливих </w:t>
            </w:r>
            <w:r w:rsidRPr="001A4582">
              <w:rPr>
                <w:lang w:val="uk-UA"/>
              </w:rPr>
              <w:t xml:space="preserve">економічних, </w:t>
            </w:r>
            <w:r w:rsidR="00413822" w:rsidRPr="001A4582">
              <w:rPr>
                <w:lang w:val="uk-UA"/>
              </w:rPr>
              <w:t>соціальних та екологічних наслідків від впровадження відповідних інвестиційних проектів</w:t>
            </w:r>
          </w:p>
        </w:tc>
      </w:tr>
      <w:tr w:rsidR="002D391A" w:rsidRPr="001A4582"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1A" w:rsidRPr="001A4582" w:rsidRDefault="00EC6127" w:rsidP="00EC6127">
            <w:pPr>
              <w:pStyle w:val="aa"/>
              <w:spacing w:before="120" w:after="0"/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t xml:space="preserve">Прийняття регуляторного акту </w:t>
            </w:r>
            <w:r w:rsidR="002D391A" w:rsidRPr="001A4582">
              <w:rPr>
                <w:lang w:val="uk-UA"/>
              </w:rPr>
              <w:t>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bookmarkStart w:id="0" w:name="_GoBack"/>
            <w:r w:rsidR="00A8457D">
              <w:rPr>
                <w:szCs w:val="28"/>
                <w:lang w:val="uk-UA"/>
              </w:rPr>
              <w:t>Звени</w:t>
            </w:r>
            <w:bookmarkEnd w:id="0"/>
            <w:r w:rsidR="00A8457D">
              <w:rPr>
                <w:szCs w:val="28"/>
                <w:lang w:val="uk-UA"/>
              </w:rPr>
              <w:t>городській територіальній громаді</w:t>
            </w:r>
            <w:r w:rsidRPr="001A4582">
              <w:rPr>
                <w:lang w:val="uk-UA"/>
              </w:rPr>
              <w:t>»</w:t>
            </w:r>
          </w:p>
        </w:tc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1A" w:rsidRPr="001A4582" w:rsidRDefault="002D391A" w:rsidP="00EE0505">
            <w:pPr>
              <w:rPr>
                <w:lang w:val="uk-UA"/>
              </w:rPr>
            </w:pPr>
            <w:r w:rsidRPr="001A4582">
              <w:rPr>
                <w:lang w:val="uk-UA"/>
              </w:rPr>
              <w:t>Можливість залучення інвестицій у найбільш важливих для задоволення суспільних потреб напрямах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91A" w:rsidRPr="001A4582" w:rsidRDefault="002D391A" w:rsidP="007E4FB9">
            <w:pPr>
              <w:pStyle w:val="aa"/>
              <w:snapToGrid w:val="0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</w:tr>
    </w:tbl>
    <w:p w:rsidR="007844B6" w:rsidRPr="001A4582" w:rsidRDefault="007844B6" w:rsidP="007844B6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D60FA" w:rsidRPr="001A4582" w:rsidRDefault="002D391A" w:rsidP="007844B6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Оцінка впливу на сферу інтересів суб'єктів господарювання</w:t>
      </w:r>
    </w:p>
    <w:tbl>
      <w:tblPr>
        <w:tblW w:w="4945" w:type="pct"/>
        <w:tblLook w:val="0000" w:firstRow="0" w:lastRow="0" w:firstColumn="0" w:lastColumn="0" w:noHBand="0" w:noVBand="0"/>
      </w:tblPr>
      <w:tblGrid>
        <w:gridCol w:w="3936"/>
        <w:gridCol w:w="1038"/>
        <w:gridCol w:w="1169"/>
        <w:gridCol w:w="1021"/>
        <w:gridCol w:w="1076"/>
        <w:gridCol w:w="1282"/>
      </w:tblGrid>
      <w:tr w:rsidR="002D391A" w:rsidRPr="001A4582">
        <w:trPr>
          <w:trHeight w:val="380"/>
        </w:trPr>
        <w:tc>
          <w:tcPr>
            <w:tcW w:w="206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Показник</w:t>
            </w:r>
          </w:p>
        </w:tc>
        <w:tc>
          <w:tcPr>
            <w:tcW w:w="5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Великі</w:t>
            </w: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Середні</w:t>
            </w:r>
          </w:p>
        </w:tc>
        <w:tc>
          <w:tcPr>
            <w:tcW w:w="110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Малі</w:t>
            </w:r>
          </w:p>
        </w:tc>
        <w:tc>
          <w:tcPr>
            <w:tcW w:w="6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Разом</w:t>
            </w:r>
          </w:p>
        </w:tc>
      </w:tr>
      <w:tr w:rsidR="002D391A" w:rsidRPr="001A4582">
        <w:trPr>
          <w:trHeight w:val="450"/>
        </w:trPr>
        <w:tc>
          <w:tcPr>
            <w:tcW w:w="206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</w:p>
        </w:tc>
        <w:tc>
          <w:tcPr>
            <w:tcW w:w="54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всього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 xml:space="preserve">У </w:t>
            </w:r>
            <w:proofErr w:type="spellStart"/>
            <w:r w:rsidRPr="001A4582">
              <w:rPr>
                <w:lang w:val="uk-UA"/>
              </w:rPr>
              <w:t>т.ч</w:t>
            </w:r>
            <w:proofErr w:type="spellEnd"/>
            <w:r w:rsidRPr="001A4582">
              <w:rPr>
                <w:lang w:val="uk-UA"/>
              </w:rPr>
              <w:t>. мікро</w:t>
            </w:r>
          </w:p>
        </w:tc>
        <w:tc>
          <w:tcPr>
            <w:tcW w:w="6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jc w:val="center"/>
              <w:rPr>
                <w:lang w:val="uk-UA"/>
              </w:rPr>
            </w:pPr>
          </w:p>
        </w:tc>
      </w:tr>
      <w:tr w:rsidR="002D391A" w:rsidRPr="001A4582"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1A" w:rsidRPr="001A4582" w:rsidRDefault="002D391A" w:rsidP="0062467D">
            <w:pPr>
              <w:pStyle w:val="aa"/>
              <w:spacing w:after="0"/>
              <w:rPr>
                <w:lang w:val="uk-UA"/>
              </w:rPr>
            </w:pPr>
            <w:r w:rsidRPr="001A4582">
              <w:rPr>
                <w:lang w:val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1A" w:rsidRPr="001A4582" w:rsidRDefault="005E3634" w:rsidP="002D391A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1A" w:rsidRPr="001A4582" w:rsidRDefault="005E3634" w:rsidP="002D391A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391A" w:rsidRPr="001A4582" w:rsidRDefault="005E3634" w:rsidP="002D391A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D391A" w:rsidRPr="001A4582" w:rsidRDefault="005E3634" w:rsidP="002D391A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91A" w:rsidRPr="001A4582" w:rsidRDefault="005E3634" w:rsidP="002D391A">
            <w:pPr>
              <w:pStyle w:val="aa"/>
              <w:spacing w:before="120" w:after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</w:tr>
    </w:tbl>
    <w:p w:rsidR="007844B6" w:rsidRPr="001A4582" w:rsidRDefault="007844B6" w:rsidP="009B6690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4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95"/>
        <w:gridCol w:w="2977"/>
        <w:gridCol w:w="3402"/>
      </w:tblGrid>
      <w:tr w:rsidR="00D66C5C" w:rsidRPr="001A4582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D66C5C" w:rsidP="0062467D">
            <w:pPr>
              <w:pStyle w:val="aa"/>
              <w:spacing w:before="120" w:after="0"/>
              <w:jc w:val="center"/>
              <w:rPr>
                <w:b/>
                <w:lang w:val="uk-UA"/>
              </w:rPr>
            </w:pPr>
            <w:r w:rsidRPr="001A4582">
              <w:rPr>
                <w:b/>
                <w:lang w:val="uk-UA"/>
              </w:rPr>
              <w:t>Вид альтернативи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D66C5C" w:rsidP="0062467D">
            <w:pPr>
              <w:pStyle w:val="aa"/>
              <w:spacing w:before="120" w:after="0"/>
              <w:jc w:val="center"/>
              <w:rPr>
                <w:b/>
                <w:lang w:val="uk-UA"/>
              </w:rPr>
            </w:pPr>
            <w:r w:rsidRPr="001A4582">
              <w:rPr>
                <w:b/>
                <w:lang w:val="uk-UA"/>
              </w:rPr>
              <w:t>Вигоди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5C" w:rsidRPr="001A4582" w:rsidRDefault="00D66C5C" w:rsidP="0062467D">
            <w:pPr>
              <w:pStyle w:val="aa"/>
              <w:spacing w:before="120" w:after="0"/>
              <w:jc w:val="center"/>
              <w:rPr>
                <w:b/>
                <w:lang w:val="uk-UA"/>
              </w:rPr>
            </w:pPr>
            <w:r w:rsidRPr="001A4582">
              <w:rPr>
                <w:b/>
                <w:lang w:val="uk-UA"/>
              </w:rPr>
              <w:t>Витрати</w:t>
            </w:r>
          </w:p>
        </w:tc>
      </w:tr>
      <w:tr w:rsidR="00D66C5C" w:rsidRPr="001A4582">
        <w:trPr>
          <w:trHeight w:val="1375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D66C5C" w:rsidP="0062467D">
            <w:pPr>
              <w:pStyle w:val="aa"/>
              <w:spacing w:before="120" w:after="0"/>
              <w:jc w:val="both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D66C5C" w:rsidP="0062467D">
            <w:pPr>
              <w:pStyle w:val="aa"/>
              <w:spacing w:before="0" w:after="0"/>
              <w:jc w:val="both"/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5C" w:rsidRPr="001A4582" w:rsidRDefault="00D66C5C" w:rsidP="00D66C5C">
            <w:pPr>
              <w:pStyle w:val="aa"/>
              <w:spacing w:before="0" w:after="0"/>
              <w:rPr>
                <w:lang w:val="uk-UA"/>
              </w:rPr>
            </w:pPr>
            <w:r w:rsidRPr="001A4582">
              <w:rPr>
                <w:lang w:val="uk-UA"/>
              </w:rPr>
              <w:t xml:space="preserve">Відсутність чітко визначених умов участі інвесторів в проектах, що стосуються </w:t>
            </w:r>
            <w:r w:rsidR="00EE0505" w:rsidRPr="001A4582">
              <w:rPr>
                <w:lang w:val="uk-UA"/>
              </w:rPr>
              <w:t>економічної, соціальної та екологічної сфери</w:t>
            </w:r>
          </w:p>
        </w:tc>
      </w:tr>
      <w:tr w:rsidR="00D66C5C" w:rsidRPr="001A4582">
        <w:trPr>
          <w:trHeight w:val="141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EE0505" w:rsidP="00EE0505">
            <w:pPr>
              <w:pStyle w:val="aa"/>
              <w:spacing w:before="120" w:after="0"/>
              <w:jc w:val="both"/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t>Прийняття регуляторного акту 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r w:rsidR="00A8457D">
              <w:rPr>
                <w:szCs w:val="28"/>
                <w:lang w:val="uk-UA"/>
              </w:rPr>
              <w:t>Звенигородській територіальній громаді</w:t>
            </w:r>
            <w:r w:rsidRPr="001A4582">
              <w:rPr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C5C" w:rsidRPr="001A4582" w:rsidRDefault="00D66C5C" w:rsidP="0039465F">
            <w:pPr>
              <w:rPr>
                <w:lang w:val="uk-UA"/>
              </w:rPr>
            </w:pPr>
            <w:r w:rsidRPr="001A4582">
              <w:rPr>
                <w:lang w:val="uk-UA"/>
              </w:rPr>
              <w:t xml:space="preserve">Прозорість дій </w:t>
            </w:r>
            <w:r w:rsidR="0039465F" w:rsidRPr="001A4582">
              <w:rPr>
                <w:lang w:val="uk-UA"/>
              </w:rPr>
              <w:t>органів місцевого самоврядування</w:t>
            </w:r>
            <w:r w:rsidRPr="001A4582">
              <w:rPr>
                <w:lang w:val="uk-UA"/>
              </w:rPr>
              <w:t xml:space="preserve"> в організації та проведенні інвестиційних конкурсів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C5C" w:rsidRPr="001A4582" w:rsidRDefault="009B156E" w:rsidP="007E4FB9">
            <w:pPr>
              <w:pStyle w:val="aa"/>
              <w:jc w:val="center"/>
              <w:rPr>
                <w:color w:val="000000"/>
                <w:lang w:val="uk-UA"/>
              </w:rPr>
            </w:pPr>
            <w:r w:rsidRPr="001A4582">
              <w:rPr>
                <w:lang w:val="uk-UA"/>
              </w:rPr>
              <w:t>Не вбачається</w:t>
            </w:r>
          </w:p>
        </w:tc>
      </w:tr>
    </w:tbl>
    <w:p w:rsidR="002D391A" w:rsidRPr="001A4582" w:rsidRDefault="002D391A" w:rsidP="006E7481">
      <w:pPr>
        <w:ind w:firstLine="708"/>
        <w:jc w:val="both"/>
        <w:rPr>
          <w:sz w:val="28"/>
          <w:szCs w:val="28"/>
          <w:lang w:val="uk-UA"/>
        </w:rPr>
      </w:pPr>
    </w:p>
    <w:p w:rsidR="002D391A" w:rsidRPr="001A4582" w:rsidRDefault="009B156E" w:rsidP="009B156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tbl>
      <w:tblPr>
        <w:tblW w:w="5000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7"/>
        <w:gridCol w:w="3069"/>
        <w:gridCol w:w="2902"/>
      </w:tblGrid>
      <w:tr w:rsidR="009B156E" w:rsidRPr="001A4582" w:rsidTr="00EE0505">
        <w:trPr>
          <w:tblCellSpacing w:w="22" w:type="dxa"/>
        </w:trPr>
        <w:tc>
          <w:tcPr>
            <w:tcW w:w="1866" w:type="pct"/>
          </w:tcPr>
          <w:p w:rsidR="009B156E" w:rsidRPr="001A4582" w:rsidRDefault="009B156E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571" w:type="pct"/>
          </w:tcPr>
          <w:p w:rsidR="009B156E" w:rsidRPr="001A4582" w:rsidRDefault="009B156E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1473" w:type="pct"/>
          </w:tcPr>
          <w:p w:rsidR="009B156E" w:rsidRPr="001A4582" w:rsidRDefault="009B156E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1A4582">
              <w:rPr>
                <w:lang w:val="uk-UA"/>
              </w:rPr>
              <w:t>бала</w:t>
            </w:r>
            <w:proofErr w:type="spellEnd"/>
          </w:p>
        </w:tc>
      </w:tr>
      <w:tr w:rsidR="00902D19" w:rsidRPr="001A4582" w:rsidTr="00EE0505">
        <w:trPr>
          <w:tblCellSpacing w:w="22" w:type="dxa"/>
        </w:trPr>
        <w:tc>
          <w:tcPr>
            <w:tcW w:w="1866" w:type="pct"/>
            <w:vAlign w:val="center"/>
          </w:tcPr>
          <w:p w:rsidR="009B156E" w:rsidRPr="001A4582" w:rsidRDefault="009B156E" w:rsidP="00902D19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1571" w:type="pct"/>
            <w:vAlign w:val="center"/>
          </w:tcPr>
          <w:p w:rsidR="009B156E" w:rsidRPr="001A4582" w:rsidRDefault="00814347" w:rsidP="00902D19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1</w:t>
            </w:r>
          </w:p>
        </w:tc>
        <w:tc>
          <w:tcPr>
            <w:tcW w:w="1473" w:type="pct"/>
            <w:vAlign w:val="center"/>
          </w:tcPr>
          <w:p w:rsidR="009B156E" w:rsidRPr="001A4582" w:rsidRDefault="009B156E" w:rsidP="00EE0505">
            <w:pPr>
              <w:rPr>
                <w:lang w:val="uk-UA"/>
              </w:rPr>
            </w:pPr>
            <w:r w:rsidRPr="001A4582">
              <w:rPr>
                <w:lang w:val="uk-UA"/>
              </w:rPr>
              <w:t>Не з</w:t>
            </w:r>
            <w:r w:rsidRPr="001A4582">
              <w:rPr>
                <w:rStyle w:val="2"/>
                <w:lang w:val="uk-UA"/>
              </w:rPr>
              <w:t xml:space="preserve">абезпечує досягнення цілей державного регулювання </w:t>
            </w:r>
            <w:r w:rsidRPr="001A4582">
              <w:rPr>
                <w:lang w:val="uk-UA"/>
              </w:rPr>
              <w:t xml:space="preserve">залучення інвестицій в </w:t>
            </w:r>
            <w:r w:rsidR="00EE0505" w:rsidRPr="001A4582">
              <w:rPr>
                <w:lang w:val="uk-UA"/>
              </w:rPr>
              <w:t xml:space="preserve">економічній, </w:t>
            </w:r>
            <w:r w:rsidRPr="001A4582">
              <w:rPr>
                <w:lang w:val="uk-UA"/>
              </w:rPr>
              <w:lastRenderedPageBreak/>
              <w:t>соціальній сфері, в галузі освіти, культури, охорони навколишнього середовища і здоров'я</w:t>
            </w:r>
          </w:p>
        </w:tc>
      </w:tr>
      <w:tr w:rsidR="009B156E" w:rsidRPr="001A4582" w:rsidTr="00EE0505">
        <w:trPr>
          <w:tblCellSpacing w:w="22" w:type="dxa"/>
        </w:trPr>
        <w:tc>
          <w:tcPr>
            <w:tcW w:w="1866" w:type="pct"/>
            <w:vAlign w:val="center"/>
          </w:tcPr>
          <w:p w:rsidR="009B156E" w:rsidRPr="001A4582" w:rsidRDefault="00EE0505" w:rsidP="00EE0505">
            <w:pPr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lastRenderedPageBreak/>
              <w:t>Прийняття регуляторного акту 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r w:rsidR="00A8457D">
              <w:rPr>
                <w:szCs w:val="28"/>
                <w:lang w:val="uk-UA"/>
              </w:rPr>
              <w:t>Звенигородській територіальній громаді</w:t>
            </w:r>
            <w:r w:rsidRPr="001A4582">
              <w:rPr>
                <w:lang w:val="uk-UA"/>
              </w:rPr>
              <w:t>»</w:t>
            </w:r>
          </w:p>
        </w:tc>
        <w:tc>
          <w:tcPr>
            <w:tcW w:w="1571" w:type="pct"/>
            <w:vAlign w:val="center"/>
          </w:tcPr>
          <w:p w:rsidR="009B156E" w:rsidRPr="001A4582" w:rsidRDefault="009B156E" w:rsidP="00902D19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4</w:t>
            </w:r>
          </w:p>
        </w:tc>
        <w:tc>
          <w:tcPr>
            <w:tcW w:w="1473" w:type="pct"/>
            <w:vAlign w:val="center"/>
          </w:tcPr>
          <w:p w:rsidR="009B156E" w:rsidRPr="001A4582" w:rsidRDefault="009B156E" w:rsidP="00902D19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 xml:space="preserve"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</w:t>
            </w:r>
            <w:proofErr w:type="spellStart"/>
            <w:r w:rsidRPr="001A4582">
              <w:rPr>
                <w:rStyle w:val="2"/>
                <w:lang w:val="uk-UA"/>
              </w:rPr>
              <w:t>акта</w:t>
            </w:r>
            <w:proofErr w:type="spellEnd"/>
            <w:r w:rsidRPr="001A4582">
              <w:rPr>
                <w:rStyle w:val="2"/>
                <w:lang w:val="uk-UA"/>
              </w:rPr>
              <w:t xml:space="preserve"> забезпечить досягнення встановлених цілей</w:t>
            </w:r>
            <w:r w:rsidR="00814347" w:rsidRPr="001A4582">
              <w:rPr>
                <w:rStyle w:val="2"/>
                <w:lang w:val="uk-UA"/>
              </w:rPr>
              <w:t xml:space="preserve"> повною мірою</w:t>
            </w:r>
          </w:p>
        </w:tc>
      </w:tr>
    </w:tbl>
    <w:p w:rsidR="002D391A" w:rsidRPr="001A4582" w:rsidRDefault="002D391A" w:rsidP="006E7481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5000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19"/>
        <w:gridCol w:w="2279"/>
        <w:gridCol w:w="2168"/>
        <w:gridCol w:w="2962"/>
      </w:tblGrid>
      <w:tr w:rsidR="007E4FB9" w:rsidRPr="001A4582" w:rsidTr="00EE0505">
        <w:trPr>
          <w:tblCellSpacing w:w="22" w:type="dxa"/>
        </w:trPr>
        <w:tc>
          <w:tcPr>
            <w:tcW w:w="1118" w:type="pct"/>
          </w:tcPr>
          <w:p w:rsidR="007C1FCF" w:rsidRPr="001A4582" w:rsidRDefault="007C1FCF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Рейтинг результативності</w:t>
            </w:r>
          </w:p>
        </w:tc>
        <w:tc>
          <w:tcPr>
            <w:tcW w:w="1161" w:type="pct"/>
          </w:tcPr>
          <w:p w:rsidR="007C1FCF" w:rsidRPr="001A4582" w:rsidRDefault="007C1FCF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Вигоди (підсумок)</w:t>
            </w:r>
          </w:p>
        </w:tc>
        <w:tc>
          <w:tcPr>
            <w:tcW w:w="1104" w:type="pct"/>
          </w:tcPr>
          <w:p w:rsidR="007C1FCF" w:rsidRPr="001A4582" w:rsidRDefault="007C1FCF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Витрати (підсумок)</w:t>
            </w:r>
          </w:p>
        </w:tc>
        <w:tc>
          <w:tcPr>
            <w:tcW w:w="1505" w:type="pct"/>
          </w:tcPr>
          <w:p w:rsidR="007C1FCF" w:rsidRPr="001A4582" w:rsidRDefault="007C1FCF" w:rsidP="0062467D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E4FB9" w:rsidRPr="001A4582" w:rsidTr="00EE0505">
        <w:trPr>
          <w:tblCellSpacing w:w="22" w:type="dxa"/>
        </w:trPr>
        <w:tc>
          <w:tcPr>
            <w:tcW w:w="1118" w:type="pct"/>
          </w:tcPr>
          <w:p w:rsidR="007C1FCF" w:rsidRPr="001A4582" w:rsidRDefault="007C1FCF" w:rsidP="0062467D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1161" w:type="pct"/>
            <w:vAlign w:val="center"/>
          </w:tcPr>
          <w:p w:rsidR="007C1FCF" w:rsidRPr="001A4582" w:rsidRDefault="007C1FCF" w:rsidP="007E4FB9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  <w:tc>
          <w:tcPr>
            <w:tcW w:w="1104" w:type="pct"/>
          </w:tcPr>
          <w:p w:rsidR="007C1FCF" w:rsidRPr="001A4582" w:rsidRDefault="007C1FCF" w:rsidP="00902D19">
            <w:pPr>
              <w:pStyle w:val="aa"/>
              <w:spacing w:before="0"/>
              <w:rPr>
                <w:lang w:val="uk-UA"/>
              </w:rPr>
            </w:pPr>
            <w:r w:rsidRPr="001A4582">
              <w:rPr>
                <w:lang w:val="uk-UA"/>
              </w:rPr>
              <w:t>Не враховує потреби суспільства в таких важливих напр</w:t>
            </w:r>
            <w:r w:rsidR="00902D19" w:rsidRPr="001A4582">
              <w:rPr>
                <w:lang w:val="uk-UA"/>
              </w:rPr>
              <w:t>ямках інвестування</w:t>
            </w:r>
            <w:r w:rsidRPr="001A4582">
              <w:rPr>
                <w:lang w:val="uk-UA"/>
              </w:rPr>
              <w:t xml:space="preserve">, як </w:t>
            </w:r>
            <w:r w:rsidR="00EE0505" w:rsidRPr="001A4582">
              <w:rPr>
                <w:lang w:val="uk-UA"/>
              </w:rPr>
              <w:t xml:space="preserve">будівництво, реконструкція, </w:t>
            </w:r>
            <w:r w:rsidRPr="001A4582">
              <w:rPr>
                <w:lang w:val="uk-UA"/>
              </w:rPr>
              <w:t>соціальне підприємство, зелений туризм, креативний життєвий та гуман</w:t>
            </w:r>
            <w:r w:rsidR="00EE0505" w:rsidRPr="001A4582">
              <w:rPr>
                <w:lang w:val="uk-UA"/>
              </w:rPr>
              <w:t>ітарний простір розвитку людини</w:t>
            </w:r>
          </w:p>
        </w:tc>
        <w:tc>
          <w:tcPr>
            <w:tcW w:w="1505" w:type="pct"/>
          </w:tcPr>
          <w:p w:rsidR="007C1FCF" w:rsidRPr="001A4582" w:rsidRDefault="007C1FCF" w:rsidP="00EE0505">
            <w:pPr>
              <w:rPr>
                <w:b/>
                <w:lang w:val="uk-UA"/>
              </w:rPr>
            </w:pPr>
            <w:r w:rsidRPr="001A4582">
              <w:rPr>
                <w:b/>
                <w:lang w:val="uk-UA"/>
              </w:rPr>
              <w:t>Не з</w:t>
            </w:r>
            <w:r w:rsidRPr="001A4582">
              <w:rPr>
                <w:rStyle w:val="2"/>
                <w:b/>
                <w:lang w:val="uk-UA"/>
              </w:rPr>
              <w:t>абезпечує досягнення цілей державного регулювання залучення інвестицій</w:t>
            </w:r>
          </w:p>
        </w:tc>
      </w:tr>
      <w:tr w:rsidR="007E4FB9" w:rsidRPr="001A4582" w:rsidTr="00EE0505">
        <w:trPr>
          <w:tblCellSpacing w:w="22" w:type="dxa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CF" w:rsidRPr="001A4582" w:rsidRDefault="00EE0505" w:rsidP="00EE0505">
            <w:pPr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t xml:space="preserve">Прийняття регуляторного </w:t>
            </w:r>
            <w:proofErr w:type="spellStart"/>
            <w:r w:rsidRPr="001A4582">
              <w:rPr>
                <w:lang w:val="uk-UA"/>
              </w:rPr>
              <w:t>акта</w:t>
            </w:r>
            <w:proofErr w:type="spellEnd"/>
            <w:r w:rsidRPr="001A4582">
              <w:rPr>
                <w:lang w:val="uk-UA"/>
              </w:rPr>
              <w:t xml:space="preserve"> 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r w:rsidR="00A8457D">
              <w:rPr>
                <w:szCs w:val="28"/>
                <w:lang w:val="uk-UA"/>
              </w:rPr>
              <w:t>Звенигородській територіальній громаді</w:t>
            </w:r>
            <w:r w:rsidRPr="001A4582">
              <w:rPr>
                <w:lang w:val="uk-UA"/>
              </w:rPr>
              <w:t>»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CF" w:rsidRPr="001A4582" w:rsidRDefault="007E4FB9" w:rsidP="0062467D">
            <w:pPr>
              <w:rPr>
                <w:lang w:val="uk-UA"/>
              </w:rPr>
            </w:pPr>
            <w:r w:rsidRPr="001A4582">
              <w:rPr>
                <w:lang w:val="uk-UA"/>
              </w:rPr>
              <w:t>Забезпечує прозорість дій органів місцевого самоврядування в організації та проведенні інвестиційних конкурсів. Розширює напрямки залучення інвестицій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FCF" w:rsidRPr="001A4582" w:rsidRDefault="007C1FCF" w:rsidP="007E4FB9">
            <w:pPr>
              <w:pStyle w:val="aa"/>
              <w:spacing w:before="0" w:beforeAutospacing="0" w:after="0" w:afterAutospacing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Не вбачаються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CF" w:rsidRPr="001A4582" w:rsidRDefault="007C1FCF" w:rsidP="0062467D">
            <w:pPr>
              <w:pStyle w:val="aa"/>
              <w:rPr>
                <w:b/>
                <w:lang w:val="uk-UA"/>
              </w:rPr>
            </w:pPr>
            <w:r w:rsidRPr="001A4582">
              <w:rPr>
                <w:rStyle w:val="2"/>
                <w:b/>
                <w:lang w:val="uk-UA"/>
              </w:rPr>
              <w:t xml:space="preserve"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</w:t>
            </w:r>
            <w:proofErr w:type="spellStart"/>
            <w:r w:rsidRPr="001A4582">
              <w:rPr>
                <w:rStyle w:val="2"/>
                <w:b/>
                <w:lang w:val="uk-UA"/>
              </w:rPr>
              <w:t>акта</w:t>
            </w:r>
            <w:proofErr w:type="spellEnd"/>
            <w:r w:rsidRPr="001A4582">
              <w:rPr>
                <w:rStyle w:val="2"/>
                <w:b/>
                <w:lang w:val="uk-UA"/>
              </w:rPr>
              <w:t xml:space="preserve"> забезпечить досягнення встановлених цілей</w:t>
            </w:r>
          </w:p>
        </w:tc>
      </w:tr>
    </w:tbl>
    <w:p w:rsidR="007C1FCF" w:rsidRPr="001A4582" w:rsidRDefault="007C1FCF" w:rsidP="006E7481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5000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33"/>
        <w:gridCol w:w="4110"/>
        <w:gridCol w:w="3185"/>
      </w:tblGrid>
      <w:tr w:rsidR="00814347" w:rsidRPr="001A4582" w:rsidTr="00EE0505">
        <w:trPr>
          <w:tblCellSpacing w:w="22" w:type="dxa"/>
        </w:trPr>
        <w:tc>
          <w:tcPr>
            <w:tcW w:w="1177" w:type="pct"/>
          </w:tcPr>
          <w:p w:rsidR="00814347" w:rsidRPr="001A4582" w:rsidRDefault="00814347" w:rsidP="0062467D">
            <w:pPr>
              <w:pStyle w:val="aa"/>
              <w:spacing w:after="0" w:afterAutospacing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Рейтинг</w:t>
            </w:r>
          </w:p>
        </w:tc>
        <w:tc>
          <w:tcPr>
            <w:tcW w:w="2112" w:type="pct"/>
          </w:tcPr>
          <w:p w:rsidR="00814347" w:rsidRPr="001A4582" w:rsidRDefault="00814347" w:rsidP="0062467D">
            <w:pPr>
              <w:pStyle w:val="aa"/>
              <w:spacing w:after="0" w:afterAutospacing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620" w:type="pct"/>
          </w:tcPr>
          <w:p w:rsidR="00814347" w:rsidRPr="001A4582" w:rsidRDefault="00814347" w:rsidP="0062467D">
            <w:pPr>
              <w:pStyle w:val="aa"/>
              <w:spacing w:after="0" w:afterAutospacing="0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 xml:space="preserve">Оцінка ризику зовнішніх чинників на дію </w:t>
            </w:r>
            <w:r w:rsidRPr="001A4582">
              <w:rPr>
                <w:lang w:val="uk-UA"/>
              </w:rPr>
              <w:lastRenderedPageBreak/>
              <w:t xml:space="preserve">запропонованого регуляторного </w:t>
            </w:r>
            <w:proofErr w:type="spellStart"/>
            <w:r w:rsidRPr="001A4582">
              <w:rPr>
                <w:lang w:val="uk-UA"/>
              </w:rPr>
              <w:t>акта</w:t>
            </w:r>
            <w:proofErr w:type="spellEnd"/>
          </w:p>
        </w:tc>
      </w:tr>
      <w:tr w:rsidR="007E4FB9" w:rsidRPr="001A4582" w:rsidTr="00EE0505">
        <w:trPr>
          <w:tblCellSpacing w:w="22" w:type="dxa"/>
        </w:trPr>
        <w:tc>
          <w:tcPr>
            <w:tcW w:w="1177" w:type="pct"/>
          </w:tcPr>
          <w:p w:rsidR="007E4FB9" w:rsidRPr="001A4582" w:rsidRDefault="007E4FB9" w:rsidP="0062467D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lastRenderedPageBreak/>
              <w:t>Залишення існуючої на даний момент ситуації без змін</w:t>
            </w:r>
          </w:p>
        </w:tc>
        <w:tc>
          <w:tcPr>
            <w:tcW w:w="2112" w:type="pct"/>
          </w:tcPr>
          <w:p w:rsidR="007E4FB9" w:rsidRPr="001A4582" w:rsidRDefault="007E4FB9" w:rsidP="00EE0505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 xml:space="preserve">Цей регуляторний акт не відповідає потребам у </w:t>
            </w:r>
            <w:r w:rsidR="00EE0505" w:rsidRPr="001A4582">
              <w:rPr>
                <w:rStyle w:val="2"/>
                <w:lang w:val="uk-UA"/>
              </w:rPr>
              <w:t>розв’язанні визначеної проблеми</w:t>
            </w:r>
          </w:p>
        </w:tc>
        <w:tc>
          <w:tcPr>
            <w:tcW w:w="1620" w:type="pct"/>
            <w:vAlign w:val="center"/>
          </w:tcPr>
          <w:p w:rsidR="007E4FB9" w:rsidRPr="001A4582" w:rsidRDefault="007E4FB9" w:rsidP="007E4FB9">
            <w:pPr>
              <w:pStyle w:val="aa"/>
              <w:jc w:val="center"/>
              <w:rPr>
                <w:lang w:val="uk-UA"/>
              </w:rPr>
            </w:pPr>
            <w:r w:rsidRPr="001A4582">
              <w:rPr>
                <w:lang w:val="uk-UA"/>
              </w:rPr>
              <w:t>х</w:t>
            </w:r>
          </w:p>
        </w:tc>
      </w:tr>
      <w:tr w:rsidR="007E4FB9" w:rsidRPr="001A4582" w:rsidTr="00EE0505">
        <w:trPr>
          <w:tblCellSpacing w:w="22" w:type="dxa"/>
        </w:trPr>
        <w:tc>
          <w:tcPr>
            <w:tcW w:w="1177" w:type="pct"/>
          </w:tcPr>
          <w:p w:rsidR="007E4FB9" w:rsidRPr="001A4582" w:rsidRDefault="00EE0505" w:rsidP="00EE0505">
            <w:pPr>
              <w:rPr>
                <w:rStyle w:val="2"/>
                <w:lang w:val="uk-UA"/>
              </w:rPr>
            </w:pPr>
            <w:r w:rsidRPr="001A4582">
              <w:rPr>
                <w:lang w:val="uk-UA"/>
              </w:rPr>
              <w:t xml:space="preserve">Прийняття регуляторного акту </w:t>
            </w:r>
            <w:r w:rsidR="007E4FB9" w:rsidRPr="001A4582">
              <w:rPr>
                <w:lang w:val="uk-UA"/>
              </w:rPr>
              <w:t>«</w:t>
            </w:r>
            <w:r w:rsidRPr="001A4582">
              <w:rPr>
                <w:szCs w:val="28"/>
                <w:lang w:val="uk-UA"/>
              </w:rPr>
              <w:t xml:space="preserve">Положення про проведення інвестиційних конкурсів у </w:t>
            </w:r>
            <w:r w:rsidR="00A8457D">
              <w:rPr>
                <w:szCs w:val="28"/>
                <w:lang w:val="uk-UA"/>
              </w:rPr>
              <w:t>Звенигородській територіальній громаді</w:t>
            </w:r>
            <w:r w:rsidR="007E4FB9" w:rsidRPr="001A4582">
              <w:rPr>
                <w:lang w:val="uk-UA"/>
              </w:rPr>
              <w:t>»</w:t>
            </w:r>
          </w:p>
        </w:tc>
        <w:tc>
          <w:tcPr>
            <w:tcW w:w="2112" w:type="pct"/>
          </w:tcPr>
          <w:p w:rsidR="007E4FB9" w:rsidRPr="001A4582" w:rsidRDefault="007E4FB9" w:rsidP="0062467D">
            <w:pPr>
              <w:pStyle w:val="aa"/>
              <w:rPr>
                <w:lang w:val="uk-UA"/>
              </w:rPr>
            </w:pPr>
            <w:r w:rsidRPr="001A4582">
              <w:rPr>
                <w:rStyle w:val="2"/>
                <w:lang w:val="uk-UA"/>
              </w:rPr>
              <w:t xml:space="preserve">Затвердження такого регуляторного </w:t>
            </w:r>
            <w:proofErr w:type="spellStart"/>
            <w:r w:rsidRPr="001A4582">
              <w:rPr>
                <w:rStyle w:val="2"/>
                <w:lang w:val="uk-UA"/>
              </w:rPr>
              <w:t>акта</w:t>
            </w:r>
            <w:proofErr w:type="spellEnd"/>
            <w:r w:rsidRPr="001A4582">
              <w:rPr>
                <w:rStyle w:val="2"/>
                <w:lang w:val="uk-UA"/>
              </w:rPr>
              <w:t xml:space="preserve"> забезпечить досягнення встановлених цілей</w:t>
            </w:r>
          </w:p>
        </w:tc>
        <w:tc>
          <w:tcPr>
            <w:tcW w:w="1620" w:type="pct"/>
          </w:tcPr>
          <w:p w:rsidR="007E4FB9" w:rsidRPr="001A4582" w:rsidRDefault="007E4FB9" w:rsidP="007E4FB9">
            <w:pPr>
              <w:pStyle w:val="aa"/>
              <w:rPr>
                <w:lang w:val="uk-UA"/>
              </w:rPr>
            </w:pPr>
            <w:r w:rsidRPr="001A4582">
              <w:rPr>
                <w:lang w:val="uk-UA"/>
              </w:rPr>
              <w:t xml:space="preserve">Внесення змін до </w:t>
            </w:r>
            <w:r w:rsidR="002555E3" w:rsidRPr="001A4582">
              <w:rPr>
                <w:lang w:val="uk-UA"/>
              </w:rPr>
              <w:t>З</w:t>
            </w:r>
            <w:r w:rsidR="00EE0505" w:rsidRPr="001A4582">
              <w:rPr>
                <w:lang w:val="uk-UA"/>
              </w:rPr>
              <w:t xml:space="preserve">акону </w:t>
            </w:r>
            <w:r w:rsidR="002555E3" w:rsidRPr="001A4582">
              <w:rPr>
                <w:lang w:val="uk-UA"/>
              </w:rPr>
              <w:t>У</w:t>
            </w:r>
            <w:r w:rsidR="00EE0505" w:rsidRPr="001A4582">
              <w:rPr>
                <w:lang w:val="uk-UA"/>
              </w:rPr>
              <w:t>країни</w:t>
            </w:r>
            <w:r w:rsidR="002555E3" w:rsidRPr="001A4582">
              <w:rPr>
                <w:lang w:val="uk-UA"/>
              </w:rPr>
              <w:t xml:space="preserve"> «Про інвестиційну діяльність»</w:t>
            </w:r>
          </w:p>
          <w:p w:rsidR="007E4FB9" w:rsidRPr="001A4582" w:rsidRDefault="007E4FB9" w:rsidP="007E4FB9">
            <w:pPr>
              <w:pStyle w:val="aa"/>
              <w:rPr>
                <w:lang w:val="uk-UA"/>
              </w:rPr>
            </w:pPr>
            <w:r w:rsidRPr="001A4582">
              <w:rPr>
                <w:lang w:val="uk-UA"/>
              </w:rPr>
              <w:t xml:space="preserve">Зниження </w:t>
            </w:r>
            <w:r w:rsidR="002555E3" w:rsidRPr="001A4582">
              <w:rPr>
                <w:lang w:val="uk-UA"/>
              </w:rPr>
              <w:t>інвестиційної активності</w:t>
            </w:r>
          </w:p>
          <w:p w:rsidR="007E4FB9" w:rsidRPr="001A4582" w:rsidRDefault="007E4FB9" w:rsidP="007E4FB9">
            <w:pPr>
              <w:pStyle w:val="aa"/>
              <w:rPr>
                <w:lang w:val="uk-UA"/>
              </w:rPr>
            </w:pPr>
            <w:r w:rsidRPr="001A4582">
              <w:rPr>
                <w:lang w:val="uk-UA"/>
              </w:rPr>
              <w:t>Політична та економічна ситуація в країні</w:t>
            </w:r>
          </w:p>
        </w:tc>
      </w:tr>
    </w:tbl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/>
          <w:sz w:val="28"/>
          <w:szCs w:val="28"/>
          <w:lang w:val="uk-UA"/>
        </w:rPr>
      </w:pPr>
    </w:p>
    <w:p w:rsidR="00986EB7" w:rsidRPr="001A4582" w:rsidRDefault="00986EB7" w:rsidP="002555E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Опис механізму, який пропонується заст</w:t>
      </w:r>
      <w:r w:rsidR="00EE0505" w:rsidRPr="001A4582">
        <w:rPr>
          <w:b/>
          <w:sz w:val="28"/>
          <w:szCs w:val="28"/>
          <w:lang w:val="uk-UA"/>
        </w:rPr>
        <w:t>осувати для розв’язання проблем</w:t>
      </w:r>
    </w:p>
    <w:p w:rsidR="00986EB7" w:rsidRPr="001A4582" w:rsidRDefault="00986EB7" w:rsidP="0078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>Для вирішення поставлених цілей пропонуються наступні заходи:</w:t>
      </w:r>
    </w:p>
    <w:p w:rsidR="00EE0505" w:rsidRPr="001A4582" w:rsidRDefault="00986EB7" w:rsidP="00EE0505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>підготовка до розгляду рішення міської ради «</w:t>
      </w:r>
      <w:r w:rsidR="00070E7E" w:rsidRPr="001A4582">
        <w:rPr>
          <w:sz w:val="28"/>
          <w:szCs w:val="28"/>
          <w:lang w:val="uk-UA"/>
        </w:rPr>
        <w:t xml:space="preserve">Про затвердження </w:t>
      </w:r>
      <w:r w:rsidR="00EE0505" w:rsidRPr="001A4582">
        <w:rPr>
          <w:sz w:val="28"/>
          <w:szCs w:val="28"/>
          <w:lang w:val="uk-UA"/>
        </w:rPr>
        <w:t xml:space="preserve">Положення про проведення інвестиційних конкурсів у </w:t>
      </w:r>
      <w:r w:rsidR="00A8457D" w:rsidRPr="00A8457D">
        <w:rPr>
          <w:sz w:val="28"/>
          <w:szCs w:val="28"/>
          <w:lang w:val="uk-UA"/>
        </w:rPr>
        <w:t>Звенигородській територіальній громаді</w:t>
      </w:r>
      <w:r w:rsidRPr="001A4582">
        <w:rPr>
          <w:sz w:val="28"/>
          <w:szCs w:val="28"/>
          <w:lang w:val="uk-UA"/>
        </w:rPr>
        <w:t>» у порядку визначеному регламентом та з дотриманням Закону України «Про засади державної регуляторної політики в сфері господарської діяльності»;</w:t>
      </w:r>
    </w:p>
    <w:p w:rsidR="00EE0505" w:rsidRPr="001A4582" w:rsidRDefault="00070B15" w:rsidP="00EE0505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>затвердження складу</w:t>
      </w:r>
      <w:r w:rsidR="002E1B6F" w:rsidRPr="001A4582">
        <w:rPr>
          <w:sz w:val="28"/>
          <w:szCs w:val="28"/>
          <w:lang w:val="uk-UA"/>
        </w:rPr>
        <w:t xml:space="preserve"> постійно діючої конкурсної комісії з питань підготовки та проведення інвестиційних конкурсів</w:t>
      </w:r>
      <w:r w:rsidR="00EE0505" w:rsidRPr="001A4582">
        <w:rPr>
          <w:sz w:val="28"/>
          <w:szCs w:val="28"/>
          <w:lang w:val="uk-UA"/>
        </w:rPr>
        <w:t>;</w:t>
      </w:r>
    </w:p>
    <w:p w:rsidR="00EE0505" w:rsidRPr="001A4582" w:rsidRDefault="00FA7F93" w:rsidP="00EE0505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>проект регуляторного акту виноситься на розгляд міськ</w:t>
      </w:r>
      <w:r w:rsidR="00F44E8E" w:rsidRPr="001A4582">
        <w:rPr>
          <w:sz w:val="28"/>
          <w:szCs w:val="28"/>
          <w:lang w:val="uk-UA"/>
        </w:rPr>
        <w:t>ої ради</w:t>
      </w:r>
      <w:r w:rsidRPr="001A4582">
        <w:rPr>
          <w:sz w:val="28"/>
          <w:szCs w:val="28"/>
          <w:lang w:val="uk-UA"/>
        </w:rPr>
        <w:t xml:space="preserve"> для прийняття відповідного рішення </w:t>
      </w:r>
      <w:r w:rsidR="00986EB7" w:rsidRPr="001A4582">
        <w:rPr>
          <w:sz w:val="28"/>
          <w:szCs w:val="28"/>
          <w:lang w:val="uk-UA"/>
        </w:rPr>
        <w:t xml:space="preserve">згідно </w:t>
      </w:r>
      <w:r w:rsidRPr="001A4582">
        <w:rPr>
          <w:sz w:val="28"/>
          <w:szCs w:val="28"/>
          <w:lang w:val="uk-UA"/>
        </w:rPr>
        <w:t xml:space="preserve">з </w:t>
      </w:r>
      <w:r w:rsidR="00986EB7" w:rsidRPr="001A4582">
        <w:rPr>
          <w:sz w:val="28"/>
          <w:szCs w:val="28"/>
          <w:lang w:val="uk-UA"/>
        </w:rPr>
        <w:t>чинн</w:t>
      </w:r>
      <w:r w:rsidRPr="001A4582">
        <w:rPr>
          <w:sz w:val="28"/>
          <w:szCs w:val="28"/>
          <w:lang w:val="uk-UA"/>
        </w:rPr>
        <w:t>им законодавством</w:t>
      </w:r>
      <w:r w:rsidR="00986EB7" w:rsidRPr="001A4582">
        <w:rPr>
          <w:sz w:val="28"/>
          <w:szCs w:val="28"/>
          <w:lang w:val="uk-UA"/>
        </w:rPr>
        <w:t xml:space="preserve"> України</w:t>
      </w:r>
      <w:r w:rsidR="00EE0505" w:rsidRPr="001A4582">
        <w:rPr>
          <w:sz w:val="28"/>
          <w:szCs w:val="28"/>
          <w:lang w:val="uk-UA"/>
        </w:rPr>
        <w:t>;</w:t>
      </w:r>
    </w:p>
    <w:p w:rsidR="002555E3" w:rsidRPr="001A4582" w:rsidRDefault="002555E3" w:rsidP="00EE0505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582">
        <w:rPr>
          <w:rStyle w:val="2"/>
          <w:sz w:val="28"/>
          <w:szCs w:val="28"/>
          <w:lang w:val="uk-UA"/>
        </w:rPr>
        <w:t>з метою забезпечення інформованості громади та суб’єктів господарювання про п</w:t>
      </w:r>
      <w:r w:rsidRPr="001A4582">
        <w:rPr>
          <w:sz w:val="28"/>
          <w:szCs w:val="28"/>
          <w:lang w:val="uk-UA"/>
        </w:rPr>
        <w:t xml:space="preserve">рийняте рішення міської ради воно буде оприлюднене на офіційному </w:t>
      </w:r>
      <w:r w:rsidR="00EE0505" w:rsidRPr="001A4582">
        <w:rPr>
          <w:sz w:val="28"/>
          <w:szCs w:val="28"/>
          <w:lang w:val="uk-UA"/>
        </w:rPr>
        <w:t>Інтернет-порталі Звенигородс</w:t>
      </w:r>
      <w:r w:rsidRPr="001A4582">
        <w:rPr>
          <w:sz w:val="28"/>
          <w:szCs w:val="28"/>
          <w:lang w:val="uk-UA"/>
        </w:rPr>
        <w:t xml:space="preserve">ької міської ради </w:t>
      </w:r>
      <w:r w:rsidR="00EE0505" w:rsidRPr="001A4582">
        <w:rPr>
          <w:sz w:val="28"/>
          <w:szCs w:val="28"/>
          <w:lang w:val="uk-UA"/>
        </w:rPr>
        <w:t>Черкаської</w:t>
      </w:r>
      <w:r w:rsidRPr="001A4582">
        <w:rPr>
          <w:sz w:val="28"/>
          <w:szCs w:val="28"/>
          <w:lang w:val="uk-UA"/>
        </w:rPr>
        <w:t xml:space="preserve"> області та </w:t>
      </w:r>
      <w:r w:rsidR="00EE0505" w:rsidRPr="001A4582">
        <w:rPr>
          <w:sz w:val="28"/>
          <w:szCs w:val="28"/>
          <w:lang w:val="uk-UA"/>
        </w:rPr>
        <w:t>в районній</w:t>
      </w:r>
      <w:r w:rsidRPr="001A4582">
        <w:rPr>
          <w:sz w:val="28"/>
          <w:szCs w:val="28"/>
          <w:lang w:val="uk-UA"/>
        </w:rPr>
        <w:t xml:space="preserve"> газеті «</w:t>
      </w:r>
      <w:r w:rsidR="00EE0505" w:rsidRPr="001A4582">
        <w:rPr>
          <w:sz w:val="28"/>
          <w:szCs w:val="28"/>
          <w:lang w:val="uk-UA"/>
        </w:rPr>
        <w:t>Шевченків край</w:t>
      </w:r>
      <w:r w:rsidRPr="001A4582">
        <w:rPr>
          <w:sz w:val="28"/>
          <w:szCs w:val="28"/>
          <w:lang w:val="uk-UA"/>
        </w:rPr>
        <w:t>» в установлений законодавством термін.</w:t>
      </w:r>
    </w:p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</w:p>
    <w:p w:rsidR="00986EB7" w:rsidRPr="001A4582" w:rsidRDefault="002555E3" w:rsidP="002555E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Оцінка виконання вимог регуляторного </w:t>
      </w:r>
      <w:proofErr w:type="spellStart"/>
      <w:r w:rsidRPr="001A4582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1A458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846A38" w:rsidRPr="001A4582" w:rsidRDefault="005E3634" w:rsidP="00846A38">
      <w:pPr>
        <w:pStyle w:val="a5"/>
        <w:tabs>
          <w:tab w:val="left" w:pos="180"/>
        </w:tabs>
        <w:spacing w:before="0"/>
        <w:jc w:val="both"/>
        <w:rPr>
          <w:color w:val="000000"/>
          <w:shd w:val="clear" w:color="auto" w:fill="FFFFFF"/>
        </w:rPr>
      </w:pPr>
      <w:r w:rsidRPr="001A4582">
        <w:t xml:space="preserve">Оскільки </w:t>
      </w:r>
      <w:r w:rsidR="007844B6" w:rsidRPr="001A4582">
        <w:rPr>
          <w:color w:val="000000"/>
          <w:shd w:val="clear" w:color="auto" w:fill="FFFFFF"/>
        </w:rPr>
        <w:t xml:space="preserve">немає можливості визначити </w:t>
      </w:r>
      <w:r w:rsidR="00EE0505" w:rsidRPr="001A4582">
        <w:rPr>
          <w:color w:val="000000"/>
          <w:shd w:val="clear" w:color="auto" w:fill="FFFFFF"/>
        </w:rPr>
        <w:t>кількість</w:t>
      </w:r>
      <w:r w:rsidRPr="001A4582">
        <w:rPr>
          <w:color w:val="000000"/>
          <w:shd w:val="clear" w:color="auto" w:fill="FFFFFF"/>
        </w:rPr>
        <w:t xml:space="preserve"> суб’єктів</w:t>
      </w:r>
      <w:r w:rsidR="007844B6" w:rsidRPr="001A4582">
        <w:rPr>
          <w:color w:val="000000"/>
          <w:shd w:val="clear" w:color="auto" w:fill="FFFFFF"/>
        </w:rPr>
        <w:t xml:space="preserve"> (потенційних інвесторів)</w:t>
      </w:r>
      <w:r w:rsidRPr="001A4582">
        <w:rPr>
          <w:color w:val="000000"/>
          <w:shd w:val="clear" w:color="auto" w:fill="FFFFFF"/>
        </w:rPr>
        <w:t>, що підпадають під дію процедури регулювання рівно як</w:t>
      </w:r>
      <w:r w:rsidR="007844B6" w:rsidRPr="001A4582">
        <w:rPr>
          <w:color w:val="000000"/>
          <w:shd w:val="clear" w:color="auto" w:fill="FFFFFF"/>
        </w:rPr>
        <w:t xml:space="preserve"> і</w:t>
      </w:r>
      <w:r w:rsidRPr="001A4582">
        <w:rPr>
          <w:color w:val="000000"/>
          <w:shd w:val="clear" w:color="auto" w:fill="FFFFFF"/>
        </w:rPr>
        <w:t xml:space="preserve"> кількість адміністративних процедур за рік, що припадають на одного суб’єкта</w:t>
      </w:r>
      <w:r w:rsidR="007844B6" w:rsidRPr="001A4582">
        <w:rPr>
          <w:color w:val="000000"/>
          <w:shd w:val="clear" w:color="auto" w:fill="FFFFFF"/>
        </w:rPr>
        <w:t xml:space="preserve">, розрахунок витрат на виконання вимог регуляторного </w:t>
      </w:r>
      <w:proofErr w:type="spellStart"/>
      <w:r w:rsidR="007844B6" w:rsidRPr="001A4582">
        <w:rPr>
          <w:color w:val="000000"/>
          <w:shd w:val="clear" w:color="auto" w:fill="FFFFFF"/>
        </w:rPr>
        <w:t>акта</w:t>
      </w:r>
      <w:proofErr w:type="spellEnd"/>
      <w:r w:rsidR="007844B6" w:rsidRPr="001A4582">
        <w:rPr>
          <w:color w:val="000000"/>
          <w:shd w:val="clear" w:color="auto" w:fill="FFFFFF"/>
        </w:rPr>
        <w:t xml:space="preserve"> для органів виконавчої влади чи органів місцевого самоврядування виконувати недоцільно.</w:t>
      </w:r>
    </w:p>
    <w:p w:rsidR="007844B6" w:rsidRPr="001A4582" w:rsidRDefault="007844B6" w:rsidP="00846A38">
      <w:pPr>
        <w:pStyle w:val="a5"/>
        <w:tabs>
          <w:tab w:val="left" w:pos="180"/>
        </w:tabs>
        <w:spacing w:before="0"/>
        <w:jc w:val="both"/>
        <w:rPr>
          <w:color w:val="000000"/>
          <w:shd w:val="clear" w:color="auto" w:fill="FFFFFF"/>
        </w:rPr>
      </w:pPr>
    </w:p>
    <w:p w:rsidR="00986EB7" w:rsidRPr="001A4582" w:rsidRDefault="00986EB7" w:rsidP="00FA54E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Обґрунтування строку чинності регуляторного акту</w:t>
      </w:r>
    </w:p>
    <w:p w:rsidR="00986EB7" w:rsidRPr="001A4582" w:rsidRDefault="00986EB7" w:rsidP="00FA54EE">
      <w:pPr>
        <w:ind w:firstLine="708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 xml:space="preserve">Строк дії цього регуляторного акту – постійний. </w:t>
      </w:r>
      <w:r w:rsidR="00EE0505" w:rsidRPr="001A4582">
        <w:rPr>
          <w:sz w:val="28"/>
          <w:szCs w:val="28"/>
          <w:lang w:val="uk-UA"/>
        </w:rPr>
        <w:t>Р</w:t>
      </w:r>
      <w:r w:rsidRPr="001A4582">
        <w:rPr>
          <w:sz w:val="28"/>
          <w:szCs w:val="28"/>
          <w:lang w:val="uk-UA"/>
        </w:rPr>
        <w:t>ішення «</w:t>
      </w:r>
      <w:r w:rsidR="00D03206" w:rsidRPr="001A4582">
        <w:rPr>
          <w:sz w:val="28"/>
          <w:szCs w:val="28"/>
          <w:lang w:val="uk-UA"/>
        </w:rPr>
        <w:t xml:space="preserve">Про затвердження </w:t>
      </w:r>
      <w:r w:rsidR="00EE0505" w:rsidRPr="001A4582">
        <w:rPr>
          <w:sz w:val="28"/>
          <w:szCs w:val="28"/>
          <w:lang w:val="uk-UA"/>
        </w:rPr>
        <w:t xml:space="preserve">Положення про проведення інвестиційних конкурсів у </w:t>
      </w:r>
      <w:r w:rsidR="00A8457D" w:rsidRPr="00A8457D">
        <w:rPr>
          <w:sz w:val="28"/>
          <w:szCs w:val="28"/>
          <w:lang w:val="uk-UA"/>
        </w:rPr>
        <w:lastRenderedPageBreak/>
        <w:t>Звенигородській територіальній громаді</w:t>
      </w:r>
      <w:r w:rsidRPr="001A4582">
        <w:rPr>
          <w:sz w:val="28"/>
          <w:szCs w:val="28"/>
          <w:lang w:val="uk-UA"/>
        </w:rPr>
        <w:t xml:space="preserve">» може бути </w:t>
      </w:r>
      <w:proofErr w:type="spellStart"/>
      <w:r w:rsidRPr="001A4582">
        <w:rPr>
          <w:sz w:val="28"/>
          <w:szCs w:val="28"/>
          <w:lang w:val="uk-UA"/>
        </w:rPr>
        <w:t>переглянуто</w:t>
      </w:r>
      <w:proofErr w:type="spellEnd"/>
      <w:r w:rsidRPr="001A4582">
        <w:rPr>
          <w:sz w:val="28"/>
          <w:szCs w:val="28"/>
          <w:lang w:val="uk-UA"/>
        </w:rPr>
        <w:t xml:space="preserve"> відповідно до Закону України «Про засади державної регуляторної політики у сфері господарської діяльності»</w:t>
      </w:r>
      <w:r w:rsidR="00EE0505" w:rsidRPr="001A4582">
        <w:rPr>
          <w:sz w:val="28"/>
          <w:szCs w:val="28"/>
          <w:lang w:val="uk-UA"/>
        </w:rPr>
        <w:t xml:space="preserve"> </w:t>
      </w:r>
      <w:r w:rsidR="00771F57">
        <w:rPr>
          <w:sz w:val="28"/>
          <w:szCs w:val="28"/>
          <w:lang w:val="uk-UA"/>
        </w:rPr>
        <w:t xml:space="preserve">та </w:t>
      </w:r>
      <w:r w:rsidR="00771F57" w:rsidRPr="001A4582">
        <w:rPr>
          <w:sz w:val="28"/>
          <w:szCs w:val="28"/>
          <w:lang w:val="uk-UA"/>
        </w:rPr>
        <w:t xml:space="preserve">постанови Кабінету Міністрів України від 11.03.2004 № 308 «Про затвердження </w:t>
      </w:r>
      <w:proofErr w:type="spellStart"/>
      <w:r w:rsidR="00771F57" w:rsidRPr="001A4582">
        <w:rPr>
          <w:sz w:val="28"/>
          <w:szCs w:val="28"/>
          <w:lang w:val="uk-UA"/>
        </w:rPr>
        <w:t>методик</w:t>
      </w:r>
      <w:proofErr w:type="spellEnd"/>
      <w:r w:rsidR="00771F57" w:rsidRPr="001A4582">
        <w:rPr>
          <w:sz w:val="28"/>
          <w:szCs w:val="28"/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="00771F57" w:rsidRPr="001A4582">
        <w:rPr>
          <w:sz w:val="28"/>
          <w:szCs w:val="28"/>
          <w:lang w:val="uk-UA"/>
        </w:rPr>
        <w:t>акта</w:t>
      </w:r>
      <w:proofErr w:type="spellEnd"/>
      <w:r w:rsidR="00771F57" w:rsidRPr="001A4582">
        <w:rPr>
          <w:sz w:val="28"/>
          <w:szCs w:val="28"/>
          <w:lang w:val="uk-UA"/>
        </w:rPr>
        <w:t>»</w:t>
      </w:r>
      <w:r w:rsidR="005F50F4" w:rsidRPr="001A4582">
        <w:rPr>
          <w:sz w:val="28"/>
          <w:szCs w:val="28"/>
          <w:lang w:val="uk-UA"/>
        </w:rPr>
        <w:t xml:space="preserve"> </w:t>
      </w:r>
      <w:r w:rsidRPr="001A4582">
        <w:rPr>
          <w:sz w:val="28"/>
          <w:szCs w:val="28"/>
          <w:lang w:val="uk-UA"/>
        </w:rPr>
        <w:t>в залежності від змін законодавства про інвестиційну діяльність.</w:t>
      </w:r>
    </w:p>
    <w:p w:rsidR="00986EB7" w:rsidRDefault="00986EB7" w:rsidP="00986EB7">
      <w:pPr>
        <w:jc w:val="both"/>
        <w:rPr>
          <w:sz w:val="28"/>
          <w:szCs w:val="28"/>
          <w:lang w:val="uk-UA"/>
        </w:rPr>
      </w:pPr>
    </w:p>
    <w:p w:rsidR="00771F57" w:rsidRPr="001A4582" w:rsidRDefault="00771F57" w:rsidP="00986EB7">
      <w:pPr>
        <w:jc w:val="both"/>
        <w:rPr>
          <w:sz w:val="28"/>
          <w:szCs w:val="28"/>
          <w:lang w:val="uk-UA"/>
        </w:rPr>
      </w:pPr>
    </w:p>
    <w:p w:rsidR="00986EB7" w:rsidRPr="001A4582" w:rsidRDefault="00986EB7" w:rsidP="00D92FA2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Показники резу</w:t>
      </w:r>
      <w:r w:rsidR="00EE0505" w:rsidRPr="001A4582">
        <w:rPr>
          <w:b/>
          <w:sz w:val="28"/>
          <w:szCs w:val="28"/>
          <w:lang w:val="uk-UA"/>
        </w:rPr>
        <w:t>льтативності регуляторного акту</w:t>
      </w:r>
    </w:p>
    <w:p w:rsidR="00B528FE" w:rsidRPr="001A4582" w:rsidRDefault="00B528FE" w:rsidP="00EE0505">
      <w:pPr>
        <w:pStyle w:val="a5"/>
        <w:spacing w:before="0"/>
        <w:ind w:firstLine="708"/>
        <w:jc w:val="both"/>
      </w:pPr>
      <w:r w:rsidRPr="001A4582">
        <w:t>До таких показників можна віднести:</w:t>
      </w:r>
    </w:p>
    <w:p w:rsidR="00B528FE" w:rsidRPr="001A4582" w:rsidRDefault="00B528FE" w:rsidP="00EE0505">
      <w:pPr>
        <w:pStyle w:val="a5"/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before="0"/>
        <w:ind w:left="0" w:firstLine="709"/>
        <w:jc w:val="both"/>
      </w:pPr>
      <w:r w:rsidRPr="001A4582">
        <w:t>кількість добудованих</w:t>
      </w:r>
      <w:r w:rsidR="00EE0505" w:rsidRPr="001A4582">
        <w:t>, реконструйованих</w:t>
      </w:r>
      <w:r w:rsidRPr="001A4582">
        <w:t xml:space="preserve"> та новостворених, відповідно до процедури зазначеного регуляторного акту, об’єктів інвестування;</w:t>
      </w:r>
    </w:p>
    <w:p w:rsidR="00B528FE" w:rsidRPr="001A4582" w:rsidRDefault="00B528FE" w:rsidP="00EE0505">
      <w:pPr>
        <w:pStyle w:val="a5"/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before="0"/>
        <w:ind w:left="0" w:firstLine="709"/>
        <w:jc w:val="both"/>
      </w:pPr>
      <w:r w:rsidRPr="001A4582">
        <w:t>обсяг залучених інвестицій;</w:t>
      </w:r>
    </w:p>
    <w:p w:rsidR="003844A1" w:rsidRPr="001A4582" w:rsidRDefault="00B528FE" w:rsidP="00EE0505">
      <w:pPr>
        <w:pStyle w:val="a5"/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before="0"/>
        <w:ind w:left="0" w:firstLine="709"/>
        <w:jc w:val="both"/>
      </w:pPr>
      <w:r w:rsidRPr="001A4582">
        <w:t>економічний, соціальний або екологічний ефект від реалізації інвестиційних проектів</w:t>
      </w:r>
      <w:r w:rsidR="003844A1" w:rsidRPr="001A4582">
        <w:t>;</w:t>
      </w:r>
    </w:p>
    <w:p w:rsidR="00B528FE" w:rsidRPr="001A4582" w:rsidRDefault="003844A1" w:rsidP="00EE0505">
      <w:pPr>
        <w:pStyle w:val="a5"/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before="0"/>
        <w:ind w:left="0" w:firstLine="709"/>
        <w:jc w:val="both"/>
      </w:pPr>
      <w:r w:rsidRPr="001A4582">
        <w:t xml:space="preserve">ступінь інформованості </w:t>
      </w:r>
      <w:r w:rsidR="00653C9E" w:rsidRPr="001A4582">
        <w:t xml:space="preserve">суб’єктів </w:t>
      </w:r>
      <w:r w:rsidR="00AE5D7E" w:rsidRPr="001A4582">
        <w:t>господарювання (інвесторів)</w:t>
      </w:r>
      <w:r w:rsidR="00B528FE" w:rsidRPr="001A4582">
        <w:t>.</w:t>
      </w:r>
    </w:p>
    <w:p w:rsidR="00B528FE" w:rsidRPr="001A4582" w:rsidRDefault="00B528FE" w:rsidP="00B528FE">
      <w:pPr>
        <w:pStyle w:val="a5"/>
        <w:spacing w:before="0"/>
        <w:ind w:firstLine="720"/>
        <w:jc w:val="both"/>
      </w:pPr>
      <w:r w:rsidRPr="001A4582">
        <w:t>У разі виявлення неврегульованих та проблемних питань або у разі змін у чинному законодавстві України всі суперечності щодо дії даного рішення будуть усунені шляхом внесення відповідних змін.</w:t>
      </w:r>
    </w:p>
    <w:p w:rsidR="000D622B" w:rsidRPr="001A4582" w:rsidRDefault="000D622B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/>
          <w:sz w:val="28"/>
          <w:szCs w:val="28"/>
          <w:lang w:val="uk-UA"/>
        </w:rPr>
      </w:pPr>
    </w:p>
    <w:p w:rsidR="00986EB7" w:rsidRPr="001A4582" w:rsidRDefault="00986EB7" w:rsidP="00FA54EE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center"/>
        <w:rPr>
          <w:b/>
          <w:sz w:val="28"/>
          <w:szCs w:val="28"/>
          <w:lang w:val="uk-UA"/>
        </w:rPr>
      </w:pPr>
      <w:r w:rsidRPr="001A4582">
        <w:rPr>
          <w:b/>
          <w:sz w:val="28"/>
          <w:szCs w:val="28"/>
          <w:lang w:val="uk-UA"/>
        </w:rPr>
        <w:t>Заходи, за допомогою яких буде здійснюватися ві</w:t>
      </w:r>
      <w:r w:rsidR="00EE0505" w:rsidRPr="001A4582">
        <w:rPr>
          <w:b/>
          <w:sz w:val="28"/>
          <w:szCs w:val="28"/>
          <w:lang w:val="uk-UA"/>
        </w:rPr>
        <w:t xml:space="preserve">дстеження результативності </w:t>
      </w:r>
      <w:proofErr w:type="spellStart"/>
      <w:r w:rsidR="00EE0505" w:rsidRPr="001A4582">
        <w:rPr>
          <w:b/>
          <w:sz w:val="28"/>
          <w:szCs w:val="28"/>
          <w:lang w:val="uk-UA"/>
        </w:rPr>
        <w:t>акта</w:t>
      </w:r>
      <w:proofErr w:type="spellEnd"/>
    </w:p>
    <w:p w:rsidR="00EE0505" w:rsidRPr="001A4582" w:rsidRDefault="00986EB7" w:rsidP="00EE0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 xml:space="preserve">Відстеження результативності покладається на </w:t>
      </w:r>
      <w:r w:rsidR="00EE0505" w:rsidRPr="001A4582">
        <w:rPr>
          <w:sz w:val="28"/>
          <w:szCs w:val="28"/>
          <w:lang w:val="uk-UA"/>
        </w:rPr>
        <w:t>відділ економічного розвитку, інвестицій та агропромислового розвитку</w:t>
      </w:r>
      <w:r w:rsidR="000D2F35" w:rsidRPr="001A4582">
        <w:rPr>
          <w:sz w:val="28"/>
          <w:szCs w:val="28"/>
          <w:lang w:val="uk-UA"/>
        </w:rPr>
        <w:t xml:space="preserve"> </w:t>
      </w:r>
      <w:r w:rsidR="00FA54EE" w:rsidRPr="001A4582">
        <w:rPr>
          <w:sz w:val="28"/>
          <w:szCs w:val="28"/>
          <w:lang w:val="uk-UA"/>
        </w:rPr>
        <w:t xml:space="preserve">виконавчого комітету </w:t>
      </w:r>
      <w:r w:rsidR="00EE0505" w:rsidRPr="001A4582">
        <w:rPr>
          <w:sz w:val="28"/>
          <w:szCs w:val="28"/>
          <w:lang w:val="uk-UA"/>
        </w:rPr>
        <w:t>Звенигородської</w:t>
      </w:r>
      <w:r w:rsidR="00FA54EE" w:rsidRPr="001A4582">
        <w:rPr>
          <w:sz w:val="28"/>
          <w:szCs w:val="28"/>
          <w:lang w:val="uk-UA"/>
        </w:rPr>
        <w:t xml:space="preserve"> міської ради </w:t>
      </w:r>
      <w:r w:rsidR="00EE0505" w:rsidRPr="001A4582">
        <w:rPr>
          <w:sz w:val="28"/>
          <w:szCs w:val="28"/>
          <w:lang w:val="uk-UA"/>
        </w:rPr>
        <w:t>Черкаської</w:t>
      </w:r>
      <w:r w:rsidR="00FA54EE" w:rsidRPr="001A4582">
        <w:rPr>
          <w:sz w:val="28"/>
          <w:szCs w:val="28"/>
          <w:lang w:val="uk-UA"/>
        </w:rPr>
        <w:t xml:space="preserve"> області</w:t>
      </w:r>
      <w:r w:rsidRPr="001A4582">
        <w:rPr>
          <w:sz w:val="28"/>
          <w:szCs w:val="28"/>
          <w:lang w:val="uk-UA"/>
        </w:rPr>
        <w:t>.</w:t>
      </w:r>
    </w:p>
    <w:p w:rsidR="00986EB7" w:rsidRPr="001A4582" w:rsidRDefault="00FA54EE" w:rsidP="00EE0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Pr="001A4582">
        <w:rPr>
          <w:sz w:val="28"/>
          <w:szCs w:val="28"/>
          <w:lang w:val="uk-UA"/>
        </w:rPr>
        <w:t>акта</w:t>
      </w:r>
      <w:proofErr w:type="spellEnd"/>
      <w:r w:rsidRPr="001A4582">
        <w:rPr>
          <w:sz w:val="28"/>
          <w:szCs w:val="28"/>
          <w:lang w:val="uk-UA"/>
        </w:rPr>
        <w:t xml:space="preserve"> буде проведено у строки, визначені Законом України «Про засади державної регуляторної політики у сфері господарської діяльності» та відповідно до </w:t>
      </w:r>
      <w:r w:rsidR="00D92FA2" w:rsidRPr="001A4582">
        <w:rPr>
          <w:sz w:val="28"/>
          <w:szCs w:val="28"/>
          <w:lang w:val="uk-UA"/>
        </w:rPr>
        <w:t>постанови</w:t>
      </w:r>
      <w:r w:rsidR="00EE0505" w:rsidRPr="001A4582">
        <w:rPr>
          <w:sz w:val="28"/>
          <w:szCs w:val="28"/>
          <w:lang w:val="uk-UA"/>
        </w:rPr>
        <w:t xml:space="preserve"> </w:t>
      </w:r>
      <w:r w:rsidRPr="001A4582">
        <w:rPr>
          <w:sz w:val="28"/>
          <w:szCs w:val="28"/>
          <w:lang w:val="uk-UA"/>
        </w:rPr>
        <w:t>К</w:t>
      </w:r>
      <w:r w:rsidR="00D92FA2" w:rsidRPr="001A4582">
        <w:rPr>
          <w:sz w:val="28"/>
          <w:szCs w:val="28"/>
          <w:lang w:val="uk-UA"/>
        </w:rPr>
        <w:t xml:space="preserve">абінету </w:t>
      </w:r>
      <w:r w:rsidRPr="001A4582">
        <w:rPr>
          <w:sz w:val="28"/>
          <w:szCs w:val="28"/>
          <w:lang w:val="uk-UA"/>
        </w:rPr>
        <w:t>М</w:t>
      </w:r>
      <w:r w:rsidR="00D92FA2" w:rsidRPr="001A4582">
        <w:rPr>
          <w:sz w:val="28"/>
          <w:szCs w:val="28"/>
          <w:lang w:val="uk-UA"/>
        </w:rPr>
        <w:t xml:space="preserve">іністрів </w:t>
      </w:r>
      <w:r w:rsidRPr="001A4582">
        <w:rPr>
          <w:sz w:val="28"/>
          <w:szCs w:val="28"/>
          <w:lang w:val="uk-UA"/>
        </w:rPr>
        <w:t>У</w:t>
      </w:r>
      <w:r w:rsidR="00D92FA2" w:rsidRPr="001A4582">
        <w:rPr>
          <w:sz w:val="28"/>
          <w:szCs w:val="28"/>
          <w:lang w:val="uk-UA"/>
        </w:rPr>
        <w:t xml:space="preserve">країни від 11.03.2004 № 308 «Про затвердження </w:t>
      </w:r>
      <w:proofErr w:type="spellStart"/>
      <w:r w:rsidR="00D92FA2" w:rsidRPr="001A4582">
        <w:rPr>
          <w:sz w:val="28"/>
          <w:szCs w:val="28"/>
          <w:lang w:val="uk-UA"/>
        </w:rPr>
        <w:t>методик</w:t>
      </w:r>
      <w:proofErr w:type="spellEnd"/>
      <w:r w:rsidR="00D92FA2" w:rsidRPr="001A4582">
        <w:rPr>
          <w:sz w:val="28"/>
          <w:szCs w:val="28"/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="00D92FA2" w:rsidRPr="001A4582">
        <w:rPr>
          <w:sz w:val="28"/>
          <w:szCs w:val="28"/>
          <w:lang w:val="uk-UA"/>
        </w:rPr>
        <w:t>акта</w:t>
      </w:r>
      <w:proofErr w:type="spellEnd"/>
      <w:r w:rsidR="00D92FA2" w:rsidRPr="001A4582">
        <w:rPr>
          <w:sz w:val="28"/>
          <w:szCs w:val="28"/>
          <w:lang w:val="uk-UA"/>
        </w:rPr>
        <w:t>»</w:t>
      </w:r>
      <w:r w:rsidR="000D622B" w:rsidRPr="001A4582">
        <w:rPr>
          <w:sz w:val="28"/>
          <w:szCs w:val="28"/>
          <w:lang w:val="uk-UA"/>
        </w:rPr>
        <w:t>.</w:t>
      </w:r>
    </w:p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</w:p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</w:p>
    <w:p w:rsidR="00986EB7" w:rsidRPr="001A4582" w:rsidRDefault="00986EB7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</w:p>
    <w:p w:rsidR="00EE0505" w:rsidRPr="001A4582" w:rsidRDefault="00EE0505" w:rsidP="009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sz w:val="28"/>
          <w:szCs w:val="28"/>
          <w:lang w:val="uk-UA"/>
        </w:rPr>
      </w:pPr>
      <w:r w:rsidRPr="001A4582">
        <w:rPr>
          <w:sz w:val="28"/>
          <w:szCs w:val="28"/>
          <w:lang w:val="uk-UA"/>
        </w:rPr>
        <w:t>Міський голова</w:t>
      </w:r>
      <w:r w:rsidRPr="001A4582">
        <w:rPr>
          <w:sz w:val="28"/>
          <w:szCs w:val="28"/>
          <w:lang w:val="uk-UA"/>
        </w:rPr>
        <w:tab/>
      </w:r>
      <w:r w:rsidRPr="001A4582">
        <w:rPr>
          <w:sz w:val="28"/>
          <w:szCs w:val="28"/>
          <w:lang w:val="uk-UA"/>
        </w:rPr>
        <w:tab/>
      </w:r>
      <w:r w:rsidRPr="001A4582">
        <w:rPr>
          <w:sz w:val="28"/>
          <w:szCs w:val="28"/>
          <w:lang w:val="uk-UA"/>
        </w:rPr>
        <w:tab/>
      </w:r>
      <w:r w:rsidRPr="001A4582">
        <w:rPr>
          <w:sz w:val="28"/>
          <w:szCs w:val="28"/>
          <w:lang w:val="uk-UA"/>
        </w:rPr>
        <w:tab/>
      </w:r>
      <w:r w:rsidRPr="001A4582">
        <w:rPr>
          <w:sz w:val="28"/>
          <w:szCs w:val="28"/>
          <w:lang w:val="uk-UA"/>
        </w:rPr>
        <w:tab/>
        <w:t>Олександр САЄНКО</w:t>
      </w:r>
    </w:p>
    <w:sectPr w:rsidR="00EE0505" w:rsidRPr="001A4582" w:rsidSect="00A410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701"/>
    <w:multiLevelType w:val="hybridMultilevel"/>
    <w:tmpl w:val="1E446DDE"/>
    <w:lvl w:ilvl="0" w:tplc="18D87F20">
      <w:start w:val="1"/>
      <w:numFmt w:val="bullet"/>
      <w:lvlText w:val="-"/>
      <w:lvlJc w:val="left"/>
      <w:pPr>
        <w:tabs>
          <w:tab w:val="num" w:pos="1069"/>
        </w:tabs>
        <w:ind w:left="1514" w:hanging="44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C72129"/>
    <w:multiLevelType w:val="multilevel"/>
    <w:tmpl w:val="F8CAE9B8"/>
    <w:lvl w:ilvl="0">
      <w:start w:val="1"/>
      <w:numFmt w:val="decimal"/>
      <w:lvlText w:val="%1."/>
      <w:lvlJc w:val="left"/>
      <w:pPr>
        <w:ind w:left="327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2" w15:restartNumberingAfterBreak="0">
    <w:nsid w:val="0CEE388C"/>
    <w:multiLevelType w:val="multilevel"/>
    <w:tmpl w:val="454ABACC"/>
    <w:lvl w:ilvl="0">
      <w:start w:val="1"/>
      <w:numFmt w:val="upperRoman"/>
      <w:lvlText w:val="%1."/>
      <w:lvlJc w:val="righ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12F1F46"/>
    <w:multiLevelType w:val="hybridMultilevel"/>
    <w:tmpl w:val="B3CAE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055F5B"/>
    <w:multiLevelType w:val="hybridMultilevel"/>
    <w:tmpl w:val="DF3A2E70"/>
    <w:lvl w:ilvl="0" w:tplc="A54CB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81A37"/>
    <w:multiLevelType w:val="hybridMultilevel"/>
    <w:tmpl w:val="5AB41364"/>
    <w:lvl w:ilvl="0" w:tplc="0C34A8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A4AF6"/>
    <w:multiLevelType w:val="hybridMultilevel"/>
    <w:tmpl w:val="7F904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266C0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DE4FAF0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8A46EF"/>
    <w:multiLevelType w:val="hybridMultilevel"/>
    <w:tmpl w:val="1BC6D09E"/>
    <w:lvl w:ilvl="0" w:tplc="384C46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C0184"/>
    <w:multiLevelType w:val="multilevel"/>
    <w:tmpl w:val="B8A079E0"/>
    <w:lvl w:ilvl="0">
      <w:start w:val="1"/>
      <w:numFmt w:val="upperRoman"/>
      <w:lvlText w:val="%1."/>
      <w:lvlJc w:val="right"/>
      <w:pPr>
        <w:ind w:left="81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35" w:hanging="121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AF62074"/>
    <w:multiLevelType w:val="hybridMultilevel"/>
    <w:tmpl w:val="6C928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015DCA"/>
    <w:multiLevelType w:val="hybridMultilevel"/>
    <w:tmpl w:val="B0B237C8"/>
    <w:lvl w:ilvl="0" w:tplc="0C34A8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B7"/>
    <w:rsid w:val="00050B6A"/>
    <w:rsid w:val="00056C15"/>
    <w:rsid w:val="00070B15"/>
    <w:rsid w:val="00070E00"/>
    <w:rsid w:val="00070E7E"/>
    <w:rsid w:val="000C4F04"/>
    <w:rsid w:val="000C7DF5"/>
    <w:rsid w:val="000D2F35"/>
    <w:rsid w:val="000D622B"/>
    <w:rsid w:val="00120495"/>
    <w:rsid w:val="001431CC"/>
    <w:rsid w:val="00177AC1"/>
    <w:rsid w:val="001A4582"/>
    <w:rsid w:val="001B46F6"/>
    <w:rsid w:val="001D6136"/>
    <w:rsid w:val="001E585E"/>
    <w:rsid w:val="001F77E7"/>
    <w:rsid w:val="00220EF0"/>
    <w:rsid w:val="00225F1F"/>
    <w:rsid w:val="002555E3"/>
    <w:rsid w:val="00281F3E"/>
    <w:rsid w:val="002D391A"/>
    <w:rsid w:val="002E1B6F"/>
    <w:rsid w:val="002E391B"/>
    <w:rsid w:val="00312046"/>
    <w:rsid w:val="003334CC"/>
    <w:rsid w:val="00342953"/>
    <w:rsid w:val="00342E33"/>
    <w:rsid w:val="0035653A"/>
    <w:rsid w:val="003844A1"/>
    <w:rsid w:val="0039465F"/>
    <w:rsid w:val="003A2FB6"/>
    <w:rsid w:val="003B3B61"/>
    <w:rsid w:val="003B59C9"/>
    <w:rsid w:val="003E7CDF"/>
    <w:rsid w:val="00402523"/>
    <w:rsid w:val="00413822"/>
    <w:rsid w:val="004219B7"/>
    <w:rsid w:val="00435218"/>
    <w:rsid w:val="00456317"/>
    <w:rsid w:val="00472D98"/>
    <w:rsid w:val="004A6CC2"/>
    <w:rsid w:val="004A7816"/>
    <w:rsid w:val="004D390C"/>
    <w:rsid w:val="00505A10"/>
    <w:rsid w:val="005349B2"/>
    <w:rsid w:val="00546890"/>
    <w:rsid w:val="00575337"/>
    <w:rsid w:val="00590870"/>
    <w:rsid w:val="005A5518"/>
    <w:rsid w:val="005C24A1"/>
    <w:rsid w:val="005E3634"/>
    <w:rsid w:val="005E525F"/>
    <w:rsid w:val="005E5901"/>
    <w:rsid w:val="005F50F4"/>
    <w:rsid w:val="0062467D"/>
    <w:rsid w:val="00653C9E"/>
    <w:rsid w:val="00657CB6"/>
    <w:rsid w:val="0066178E"/>
    <w:rsid w:val="00696AB1"/>
    <w:rsid w:val="006B0FA7"/>
    <w:rsid w:val="006B3EAE"/>
    <w:rsid w:val="006B7103"/>
    <w:rsid w:val="006E7481"/>
    <w:rsid w:val="007068C4"/>
    <w:rsid w:val="00745EAF"/>
    <w:rsid w:val="00771F57"/>
    <w:rsid w:val="007844B6"/>
    <w:rsid w:val="00790019"/>
    <w:rsid w:val="007C1FCF"/>
    <w:rsid w:val="007D7A3C"/>
    <w:rsid w:val="007E4FB9"/>
    <w:rsid w:val="007F7209"/>
    <w:rsid w:val="00802186"/>
    <w:rsid w:val="00814347"/>
    <w:rsid w:val="00832673"/>
    <w:rsid w:val="00843A1A"/>
    <w:rsid w:val="0084522C"/>
    <w:rsid w:val="00846A38"/>
    <w:rsid w:val="00882551"/>
    <w:rsid w:val="008E14DB"/>
    <w:rsid w:val="00902204"/>
    <w:rsid w:val="00902D19"/>
    <w:rsid w:val="00986EB7"/>
    <w:rsid w:val="009B156E"/>
    <w:rsid w:val="009B5200"/>
    <w:rsid w:val="009B6690"/>
    <w:rsid w:val="009D7AFD"/>
    <w:rsid w:val="009E5754"/>
    <w:rsid w:val="00A27CF5"/>
    <w:rsid w:val="00A37E63"/>
    <w:rsid w:val="00A41017"/>
    <w:rsid w:val="00A42263"/>
    <w:rsid w:val="00A767CC"/>
    <w:rsid w:val="00A8457D"/>
    <w:rsid w:val="00AC0951"/>
    <w:rsid w:val="00AD5463"/>
    <w:rsid w:val="00AE2EC0"/>
    <w:rsid w:val="00AE5D7E"/>
    <w:rsid w:val="00B0082E"/>
    <w:rsid w:val="00B179DF"/>
    <w:rsid w:val="00B528FE"/>
    <w:rsid w:val="00B7181B"/>
    <w:rsid w:val="00B84867"/>
    <w:rsid w:val="00BE07C2"/>
    <w:rsid w:val="00BF222C"/>
    <w:rsid w:val="00C0159F"/>
    <w:rsid w:val="00C23033"/>
    <w:rsid w:val="00C249AF"/>
    <w:rsid w:val="00C413BC"/>
    <w:rsid w:val="00C910BA"/>
    <w:rsid w:val="00CA6FBD"/>
    <w:rsid w:val="00CD60FA"/>
    <w:rsid w:val="00D002F2"/>
    <w:rsid w:val="00D03206"/>
    <w:rsid w:val="00D05332"/>
    <w:rsid w:val="00D06237"/>
    <w:rsid w:val="00D30697"/>
    <w:rsid w:val="00D66C5C"/>
    <w:rsid w:val="00D7647F"/>
    <w:rsid w:val="00D87AEC"/>
    <w:rsid w:val="00D92FA2"/>
    <w:rsid w:val="00D92FAD"/>
    <w:rsid w:val="00D935AA"/>
    <w:rsid w:val="00DB34DA"/>
    <w:rsid w:val="00DB3CEA"/>
    <w:rsid w:val="00DB46E4"/>
    <w:rsid w:val="00DC3D33"/>
    <w:rsid w:val="00DE21B7"/>
    <w:rsid w:val="00DF5084"/>
    <w:rsid w:val="00DF684C"/>
    <w:rsid w:val="00EA00A0"/>
    <w:rsid w:val="00EC32A3"/>
    <w:rsid w:val="00EC6127"/>
    <w:rsid w:val="00EE0505"/>
    <w:rsid w:val="00F22A2B"/>
    <w:rsid w:val="00F33192"/>
    <w:rsid w:val="00F44E8E"/>
    <w:rsid w:val="00FA54EE"/>
    <w:rsid w:val="00FA7F93"/>
    <w:rsid w:val="00FC46CC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3D114-61A9-4A2F-B332-0583B3A0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986EB7"/>
    <w:rPr>
      <w:sz w:val="24"/>
      <w:szCs w:val="24"/>
    </w:rPr>
  </w:style>
  <w:style w:type="paragraph" w:styleId="a3">
    <w:name w:val="No Spacing"/>
    <w:qFormat/>
    <w:rsid w:val="00986EB7"/>
    <w:pPr>
      <w:ind w:right="-142"/>
      <w:jc w:val="both"/>
    </w:pPr>
    <w:rPr>
      <w:rFonts w:ascii="Calibri" w:eastAsia="Calibri" w:hAnsi="Calibri"/>
      <w:sz w:val="22"/>
      <w:szCs w:val="22"/>
      <w:lang w:val="ru-RU" w:eastAsia="en-US"/>
    </w:rPr>
  </w:style>
  <w:style w:type="character" w:styleId="a4">
    <w:name w:val="Strong"/>
    <w:qFormat/>
    <w:rsid w:val="00986EB7"/>
    <w:rPr>
      <w:b/>
      <w:bCs/>
    </w:rPr>
  </w:style>
  <w:style w:type="paragraph" w:styleId="a5">
    <w:name w:val="Body Text Indent"/>
    <w:basedOn w:val="a"/>
    <w:link w:val="a6"/>
    <w:rsid w:val="00802186"/>
    <w:pPr>
      <w:spacing w:before="120"/>
      <w:ind w:firstLine="540"/>
    </w:pPr>
    <w:rPr>
      <w:sz w:val="28"/>
      <w:lang w:val="uk-UA"/>
    </w:rPr>
  </w:style>
  <w:style w:type="character" w:customStyle="1" w:styleId="a6">
    <w:name w:val="Основной текст с отступом Знак"/>
    <w:link w:val="a5"/>
    <w:rsid w:val="00802186"/>
    <w:rPr>
      <w:sz w:val="28"/>
      <w:szCs w:val="24"/>
      <w:lang w:val="uk-UA" w:eastAsia="ru-RU" w:bidi="ar-SA"/>
    </w:rPr>
  </w:style>
  <w:style w:type="paragraph" w:styleId="a7">
    <w:name w:val="List Paragraph"/>
    <w:basedOn w:val="a"/>
    <w:uiPriority w:val="34"/>
    <w:qFormat/>
    <w:rsid w:val="00846A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AD5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"/>
    <w:basedOn w:val="a"/>
    <w:rsid w:val="002E1B6F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rsid w:val="002E1B6F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A27CF5"/>
    <w:pPr>
      <w:spacing w:before="100" w:beforeAutospacing="1" w:after="100" w:afterAutospacing="1"/>
    </w:pPr>
  </w:style>
  <w:style w:type="character" w:customStyle="1" w:styleId="rvts64">
    <w:name w:val="rvts64"/>
    <w:rsid w:val="00A27CF5"/>
  </w:style>
  <w:style w:type="paragraph" w:customStyle="1" w:styleId="rvps3">
    <w:name w:val="rvps3"/>
    <w:basedOn w:val="a"/>
    <w:rsid w:val="00A27CF5"/>
    <w:pPr>
      <w:spacing w:before="100" w:beforeAutospacing="1" w:after="100" w:afterAutospacing="1"/>
    </w:pPr>
  </w:style>
  <w:style w:type="character" w:customStyle="1" w:styleId="rvts9">
    <w:name w:val="rvts9"/>
    <w:rsid w:val="00A27CF5"/>
  </w:style>
  <w:style w:type="paragraph" w:customStyle="1" w:styleId="rvps6">
    <w:name w:val="rvps6"/>
    <w:basedOn w:val="a"/>
    <w:rsid w:val="00A27CF5"/>
    <w:pPr>
      <w:spacing w:before="100" w:beforeAutospacing="1" w:after="100" w:afterAutospacing="1"/>
    </w:pPr>
  </w:style>
  <w:style w:type="character" w:customStyle="1" w:styleId="rvts23">
    <w:name w:val="rvts23"/>
    <w:rsid w:val="00A27CF5"/>
  </w:style>
  <w:style w:type="paragraph" w:customStyle="1" w:styleId="1">
    <w:name w:val="1"/>
    <w:basedOn w:val="a"/>
    <w:rsid w:val="00D7647F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7647F"/>
    <w:pPr>
      <w:spacing w:before="100" w:beforeAutospacing="1" w:after="100" w:afterAutospacing="1"/>
    </w:pPr>
  </w:style>
  <w:style w:type="character" w:customStyle="1" w:styleId="2">
    <w:name w:val="Стиль2"/>
    <w:rsid w:val="00F22A2B"/>
  </w:style>
  <w:style w:type="character" w:styleId="ab">
    <w:name w:val="line number"/>
    <w:rsid w:val="00F2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20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7365</Words>
  <Characters>4199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АНАЛІЗ</vt:lpstr>
      <vt:lpstr>АНАЛІЗ</vt:lpstr>
    </vt:vector>
  </TitlesOfParts>
  <Company>isp</Company>
  <LinksUpToDate>false</LinksUpToDate>
  <CharactersWithSpaces>11541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</dc:title>
  <dc:subject/>
  <dc:creator>Gerasimenko</dc:creator>
  <cp:keywords/>
  <dc:description/>
  <cp:lastModifiedBy>Сергей Кармазин</cp:lastModifiedBy>
  <cp:revision>4</cp:revision>
  <cp:lastPrinted>2018-02-15T08:02:00Z</cp:lastPrinted>
  <dcterms:created xsi:type="dcterms:W3CDTF">2021-04-01T07:10:00Z</dcterms:created>
  <dcterms:modified xsi:type="dcterms:W3CDTF">2021-04-27T09:29:00Z</dcterms:modified>
</cp:coreProperties>
</file>