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84E" w:rsidRPr="00F4180A" w:rsidRDefault="005D384E" w:rsidP="005D3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4385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5D384E" w:rsidRPr="00F4180A" w:rsidRDefault="005D384E" w:rsidP="005D3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5D384E" w:rsidRPr="00F4180A" w:rsidRDefault="005D384E" w:rsidP="005D38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5D384E" w:rsidRDefault="005D384E" w:rsidP="005D3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5D384E" w:rsidRPr="00F4180A" w:rsidRDefault="005D384E" w:rsidP="005D384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№141</w:t>
      </w:r>
    </w:p>
    <w:p w:rsidR="005D384E" w:rsidRDefault="005D384E" w:rsidP="005D384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D384E" w:rsidRPr="00DB6DE6" w:rsidRDefault="005D384E" w:rsidP="005D384E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384E" w:rsidRPr="00C86BEE" w:rsidRDefault="005D384E" w:rsidP="005D384E">
      <w:pPr>
        <w:pStyle w:val="af9"/>
        <w:spacing w:line="276" w:lineRule="auto"/>
        <w:rPr>
          <w:rStyle w:val="ac"/>
          <w:b w:val="0"/>
          <w:color w:val="000000"/>
          <w:sz w:val="28"/>
          <w:szCs w:val="28"/>
        </w:rPr>
      </w:pPr>
      <w:r w:rsidRPr="00C86BEE">
        <w:rPr>
          <w:rStyle w:val="ac"/>
          <w:b w:val="0"/>
          <w:color w:val="000000"/>
          <w:sz w:val="28"/>
          <w:szCs w:val="28"/>
        </w:rPr>
        <w:t>Про затвердження порядку та нормативу</w:t>
      </w:r>
    </w:p>
    <w:p w:rsidR="005D384E" w:rsidRPr="00C86BEE" w:rsidRDefault="005D384E" w:rsidP="005D384E">
      <w:pPr>
        <w:pStyle w:val="af9"/>
        <w:spacing w:line="276" w:lineRule="auto"/>
        <w:rPr>
          <w:rStyle w:val="ac"/>
          <w:b w:val="0"/>
          <w:color w:val="000000"/>
          <w:sz w:val="28"/>
          <w:szCs w:val="28"/>
        </w:rPr>
      </w:pPr>
      <w:r w:rsidRPr="00C86BEE">
        <w:rPr>
          <w:rStyle w:val="ac"/>
          <w:b w:val="0"/>
          <w:color w:val="000000"/>
          <w:sz w:val="28"/>
          <w:szCs w:val="28"/>
        </w:rPr>
        <w:t>відрахуван</w:t>
      </w:r>
      <w:r w:rsidRPr="00C86BEE">
        <w:rPr>
          <w:rStyle w:val="ac"/>
          <w:b w:val="0"/>
          <w:color w:val="000000"/>
          <w:sz w:val="28"/>
          <w:szCs w:val="28"/>
          <w:lang w:val="uk-UA"/>
        </w:rPr>
        <w:t>ня частини чистого прибутку</w:t>
      </w:r>
      <w:r w:rsidRPr="00C86BEE">
        <w:rPr>
          <w:rStyle w:val="ac"/>
          <w:b w:val="0"/>
          <w:color w:val="000000"/>
          <w:sz w:val="28"/>
          <w:szCs w:val="28"/>
        </w:rPr>
        <w:t xml:space="preserve"> </w:t>
      </w:r>
    </w:p>
    <w:p w:rsidR="005D384E" w:rsidRPr="00C86BEE" w:rsidRDefault="005D384E" w:rsidP="005D384E">
      <w:pPr>
        <w:pStyle w:val="af9"/>
        <w:spacing w:line="276" w:lineRule="auto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(доходу)</w:t>
      </w:r>
      <w:r w:rsidRPr="00C86BEE"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Pr="00C86BEE">
        <w:rPr>
          <w:rStyle w:val="ac"/>
          <w:b w:val="0"/>
          <w:color w:val="000000"/>
          <w:sz w:val="28"/>
          <w:szCs w:val="28"/>
        </w:rPr>
        <w:t>підприємствами, що належать до  </w:t>
      </w:r>
    </w:p>
    <w:p w:rsidR="005D384E" w:rsidRPr="00C86BEE" w:rsidRDefault="005D384E" w:rsidP="005D384E">
      <w:pPr>
        <w:pStyle w:val="af9"/>
        <w:spacing w:line="276" w:lineRule="auto"/>
        <w:rPr>
          <w:rStyle w:val="ac"/>
          <w:b w:val="0"/>
          <w:color w:val="000000"/>
          <w:sz w:val="28"/>
          <w:szCs w:val="28"/>
          <w:lang w:val="uk-UA"/>
        </w:rPr>
      </w:pPr>
      <w:r w:rsidRPr="00C86BEE">
        <w:rPr>
          <w:rStyle w:val="ac"/>
          <w:b w:val="0"/>
          <w:color w:val="000000"/>
          <w:sz w:val="28"/>
          <w:szCs w:val="28"/>
        </w:rPr>
        <w:t>комунальної </w:t>
      </w:r>
      <w:r>
        <w:rPr>
          <w:rStyle w:val="ac"/>
          <w:b w:val="0"/>
          <w:color w:val="000000"/>
          <w:sz w:val="28"/>
          <w:szCs w:val="28"/>
        </w:rPr>
        <w:t>власності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Чаплин</w:t>
      </w:r>
      <w:r w:rsidRPr="00C86BEE">
        <w:rPr>
          <w:rStyle w:val="ac"/>
          <w:b w:val="0"/>
          <w:color w:val="000000"/>
          <w:sz w:val="28"/>
          <w:szCs w:val="28"/>
          <w:lang w:val="uk-UA"/>
        </w:rPr>
        <w:t xml:space="preserve">ської </w:t>
      </w:r>
    </w:p>
    <w:p w:rsidR="005D384E" w:rsidRDefault="005D384E" w:rsidP="005D384E">
      <w:pPr>
        <w:pStyle w:val="af9"/>
        <w:spacing w:line="276" w:lineRule="auto"/>
        <w:rPr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селищної ради</w:t>
      </w:r>
      <w:r w:rsidRPr="00C86BEE">
        <w:rPr>
          <w:b/>
        </w:rPr>
        <w:t> </w:t>
      </w:r>
    </w:p>
    <w:p w:rsidR="005D384E" w:rsidRDefault="005D384E" w:rsidP="005D384E">
      <w:pPr>
        <w:pStyle w:val="af9"/>
        <w:spacing w:line="276" w:lineRule="auto"/>
        <w:jc w:val="both"/>
        <w:rPr>
          <w:lang w:val="uk-UA"/>
        </w:rPr>
      </w:pPr>
    </w:p>
    <w:p w:rsidR="005D384E" w:rsidRDefault="005D384E" w:rsidP="005D384E">
      <w:pPr>
        <w:pStyle w:val="af9"/>
        <w:spacing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6BEE">
        <w:rPr>
          <w:color w:val="000000"/>
          <w:sz w:val="28"/>
          <w:szCs w:val="28"/>
          <w:lang w:val="uk-UA"/>
        </w:rPr>
        <w:t xml:space="preserve">З метою поповнення доходної частини селищного бюджету, затвердження порядку та нормативу відрахувань частини прибутку (доходу), отриманого за результатами господарської діяльності в 2017 році підприємствами, що належать до комунальної власності </w:t>
      </w:r>
      <w:r>
        <w:rPr>
          <w:color w:val="000000"/>
          <w:sz w:val="28"/>
          <w:szCs w:val="28"/>
          <w:lang w:val="uk-UA"/>
        </w:rPr>
        <w:t>Чаплинської селищної ради</w:t>
      </w:r>
      <w:r w:rsidRPr="00C86BEE">
        <w:rPr>
          <w:color w:val="000000"/>
          <w:sz w:val="28"/>
          <w:szCs w:val="28"/>
          <w:lang w:val="uk-UA"/>
        </w:rPr>
        <w:t xml:space="preserve">, керуючись п.12.3 ст.12 Податкового кодексу України, п. 35 ст.64 Бюджетного кодексу України, пп.29 ч.1 ст.26. </w:t>
      </w:r>
      <w:r w:rsidRPr="00C86BEE">
        <w:rPr>
          <w:color w:val="000000"/>
          <w:sz w:val="28"/>
          <w:szCs w:val="28"/>
        </w:rPr>
        <w:t xml:space="preserve">Закону України «Про місцеве самоврядування в Україні» </w:t>
      </w:r>
      <w:r w:rsidRPr="00C86BEE">
        <w:rPr>
          <w:sz w:val="28"/>
          <w:lang w:val="uk-UA"/>
        </w:rPr>
        <w:t xml:space="preserve">від </w:t>
      </w:r>
      <w:r w:rsidRPr="00C86BEE">
        <w:rPr>
          <w:sz w:val="28"/>
          <w:szCs w:val="28"/>
          <w:lang w:val="uk-UA"/>
        </w:rPr>
        <w:t>21 травня 1997 ро</w:t>
      </w:r>
      <w:r>
        <w:rPr>
          <w:sz w:val="28"/>
          <w:szCs w:val="28"/>
          <w:lang w:val="uk-UA"/>
        </w:rPr>
        <w:t xml:space="preserve">ку № 280/97-ВР </w:t>
      </w:r>
      <w:r w:rsidRPr="00C86BEE">
        <w:rPr>
          <w:sz w:val="28"/>
          <w:szCs w:val="28"/>
          <w:lang w:val="uk-UA"/>
        </w:rPr>
        <w:t>(із змінами та доповненнями)</w:t>
      </w:r>
      <w:r>
        <w:rPr>
          <w:color w:val="000000"/>
          <w:sz w:val="28"/>
          <w:szCs w:val="28"/>
        </w:rPr>
        <w:t xml:space="preserve">, </w:t>
      </w:r>
      <w:r w:rsidRPr="00C86BEE">
        <w:rPr>
          <w:color w:val="000000"/>
          <w:sz w:val="28"/>
          <w:szCs w:val="28"/>
          <w:lang w:val="uk-UA"/>
        </w:rPr>
        <w:t>селищна</w:t>
      </w:r>
      <w:r w:rsidRPr="00C86BEE">
        <w:rPr>
          <w:color w:val="000000"/>
          <w:sz w:val="28"/>
          <w:szCs w:val="28"/>
        </w:rPr>
        <w:t xml:space="preserve"> рада</w:t>
      </w:r>
    </w:p>
    <w:p w:rsidR="005D384E" w:rsidRPr="009702BC" w:rsidRDefault="005D384E" w:rsidP="005D384E">
      <w:pPr>
        <w:pStyle w:val="af9"/>
        <w:spacing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384E" w:rsidRPr="004477A6" w:rsidRDefault="005D384E" w:rsidP="005D384E">
      <w:pPr>
        <w:pStyle w:val="a5"/>
        <w:shd w:val="clear" w:color="auto" w:fill="FFFFFF"/>
        <w:spacing w:line="276" w:lineRule="auto"/>
        <w:ind w:left="0"/>
        <w:rPr>
          <w:rFonts w:ascii="Times New Roman" w:hAnsi="Times New Roman" w:cs="Times New Roman"/>
          <w:b/>
          <w:color w:val="4D2121"/>
          <w:sz w:val="28"/>
          <w:szCs w:val="28"/>
          <w:lang w:val="uk-UA"/>
        </w:rPr>
      </w:pPr>
      <w:r>
        <w:rPr>
          <w:rStyle w:val="ac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ВИРІШИЛА:</w:t>
      </w:r>
    </w:p>
    <w:p w:rsidR="005D384E" w:rsidRPr="00DB6DE6" w:rsidRDefault="005D384E" w:rsidP="005D384E">
      <w:pPr>
        <w:pStyle w:val="a5"/>
        <w:shd w:val="clear" w:color="auto" w:fill="FFFFFF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C86BEE">
        <w:rPr>
          <w:rFonts w:ascii="Times New Roman" w:hAnsi="Times New Roman" w:cs="Times New Roman"/>
          <w:color w:val="000000"/>
          <w:sz w:val="28"/>
          <w:szCs w:val="28"/>
        </w:rPr>
        <w:t xml:space="preserve"> Затвердити Порядок та норматив відрахування частини чистого прибутку (доходу) підприємствами, що належать до комунальної власності </w:t>
      </w:r>
      <w:r>
        <w:rPr>
          <w:rFonts w:ascii="Times New Roman" w:hAnsi="Times New Roman" w:cs="Times New Roman"/>
          <w:color w:val="000000"/>
          <w:sz w:val="28"/>
          <w:szCs w:val="28"/>
        </w:rPr>
        <w:t>Чаплин</w:t>
      </w:r>
      <w:r w:rsidRPr="00C86BEE">
        <w:rPr>
          <w:rFonts w:ascii="Times New Roman" w:hAnsi="Times New Roman" w:cs="Times New Roman"/>
          <w:color w:val="000000"/>
          <w:sz w:val="28"/>
          <w:szCs w:val="28"/>
        </w:rPr>
        <w:t xml:space="preserve">ської селищної </w:t>
      </w:r>
      <w:r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Pr="00C86BEE">
        <w:rPr>
          <w:rFonts w:ascii="Times New Roman" w:hAnsi="Times New Roman" w:cs="Times New Roman"/>
          <w:color w:val="000000"/>
          <w:sz w:val="28"/>
          <w:szCs w:val="28"/>
        </w:rPr>
        <w:t>, яка підлягає зарахуванню до селищного бюджету (</w:t>
      </w:r>
      <w:hyperlink r:id="rId10" w:tgtFrame="_blank" w:history="1">
        <w:r w:rsidRPr="00C86BEE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додається</w:t>
        </w:r>
      </w:hyperlink>
      <w:r w:rsidRPr="00C86BE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D384E" w:rsidRPr="00DB6DE6" w:rsidRDefault="005D384E" w:rsidP="005D384E">
      <w:pPr>
        <w:pStyle w:val="a5"/>
        <w:shd w:val="clear" w:color="auto" w:fill="FFFFFF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DE6">
        <w:rPr>
          <w:rFonts w:ascii="Times New Roman" w:hAnsi="Times New Roman" w:cs="Times New Roman"/>
          <w:sz w:val="28"/>
          <w:szCs w:val="28"/>
          <w:lang w:val="uk-UA"/>
        </w:rPr>
        <w:t>2. Звільнити комунальне підприємство «Відродження 2017» Чаплинської селищної ради від сплати частини чистого прибутку (доходу), яка підлягає зарахуванню до селищного бюджету.</w:t>
      </w:r>
    </w:p>
    <w:p w:rsidR="005D384E" w:rsidRPr="00DB6DE6" w:rsidRDefault="005D384E" w:rsidP="005D384E">
      <w:pPr>
        <w:pStyle w:val="a5"/>
        <w:shd w:val="clear" w:color="auto" w:fill="FFFFFF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B6DE6">
        <w:rPr>
          <w:rFonts w:ascii="Times New Roman" w:hAnsi="Times New Roman" w:cs="Times New Roman"/>
          <w:sz w:val="28"/>
          <w:szCs w:val="28"/>
        </w:rPr>
        <w:t>.  Контроль</w:t>
      </w:r>
      <w:r w:rsidRPr="00C86BEE">
        <w:rPr>
          <w:rFonts w:ascii="Times New Roman" w:hAnsi="Times New Roman" w:cs="Times New Roman"/>
          <w:color w:val="000000"/>
          <w:sz w:val="28"/>
          <w:szCs w:val="28"/>
        </w:rPr>
        <w:t xml:space="preserve"> за виконанням даного рішення покласти на постійну  комісію </w:t>
      </w:r>
      <w:r w:rsidRPr="00F07635">
        <w:rPr>
          <w:rFonts w:ascii="Times New Roman" w:hAnsi="Times New Roman" w:cs="Times New Roman"/>
          <w:sz w:val="28"/>
          <w:szCs w:val="28"/>
        </w:rPr>
        <w:t>з питань планування, фінансів, бюджету та 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D384E" w:rsidRDefault="005D384E" w:rsidP="005D384E">
      <w:pPr>
        <w:pStyle w:val="a5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D384E" w:rsidRPr="00DB6DE6" w:rsidRDefault="005D384E" w:rsidP="005D384E">
      <w:pPr>
        <w:pStyle w:val="a5"/>
        <w:shd w:val="clear" w:color="auto" w:fill="FFFFFF"/>
        <w:jc w:val="both"/>
        <w:rPr>
          <w:rStyle w:val="ac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  <w:r w:rsidRPr="00C86BEE">
        <w:rPr>
          <w:rFonts w:ascii="Times New Roman" w:hAnsi="Times New Roman" w:cs="Times New Roman"/>
          <w:color w:val="000000"/>
          <w:sz w:val="28"/>
          <w:szCs w:val="28"/>
        </w:rPr>
        <w:t xml:space="preserve">Селищний голова: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О.Г.Фаусто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</w:p>
    <w:p w:rsidR="005D384E" w:rsidRPr="00DB6DE6" w:rsidRDefault="005D384E" w:rsidP="005D384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86BE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Додаток</w:t>
      </w:r>
    </w:p>
    <w:p w:rsidR="005D384E" w:rsidRPr="00DB6DE6" w:rsidRDefault="005D384E" w:rsidP="005D384E">
      <w:pPr>
        <w:pStyle w:val="af9"/>
        <w:jc w:val="right"/>
        <w:rPr>
          <w:sz w:val="20"/>
          <w:szCs w:val="20"/>
          <w:lang w:val="uk-UA"/>
        </w:rPr>
      </w:pPr>
      <w:r w:rsidRPr="00DB6DE6">
        <w:rPr>
          <w:sz w:val="20"/>
          <w:szCs w:val="20"/>
          <w:lang w:val="uk-UA"/>
        </w:rPr>
        <w:t xml:space="preserve">                                                                                до рішення </w:t>
      </w:r>
      <w:r>
        <w:rPr>
          <w:sz w:val="20"/>
          <w:szCs w:val="20"/>
          <w:lang w:val="uk-UA"/>
        </w:rPr>
        <w:t>УІІІ</w:t>
      </w:r>
      <w:r w:rsidRPr="00DB6DE6">
        <w:rPr>
          <w:sz w:val="20"/>
          <w:szCs w:val="20"/>
          <w:lang w:val="uk-UA"/>
        </w:rPr>
        <w:t xml:space="preserve"> сесії     </w:t>
      </w:r>
    </w:p>
    <w:p w:rsidR="005D384E" w:rsidRPr="00DB6DE6" w:rsidRDefault="005D384E" w:rsidP="005D384E">
      <w:pPr>
        <w:pStyle w:val="af9"/>
        <w:jc w:val="right"/>
        <w:rPr>
          <w:sz w:val="20"/>
          <w:szCs w:val="20"/>
          <w:lang w:val="uk-UA"/>
        </w:rPr>
      </w:pPr>
      <w:r w:rsidRPr="00DB6DE6">
        <w:rPr>
          <w:sz w:val="20"/>
          <w:szCs w:val="20"/>
          <w:lang w:val="uk-UA"/>
        </w:rPr>
        <w:t xml:space="preserve">                                                                              </w:t>
      </w:r>
      <w:r>
        <w:rPr>
          <w:sz w:val="20"/>
          <w:szCs w:val="20"/>
          <w:lang w:val="uk-UA"/>
        </w:rPr>
        <w:t xml:space="preserve"> селищної ради УІІІ</w:t>
      </w:r>
      <w:r w:rsidRPr="00DB6DE6">
        <w:rPr>
          <w:sz w:val="20"/>
          <w:szCs w:val="20"/>
          <w:lang w:val="uk-UA"/>
        </w:rPr>
        <w:t xml:space="preserve"> </w:t>
      </w:r>
      <w:r w:rsidRPr="00DB6DE6">
        <w:rPr>
          <w:sz w:val="20"/>
          <w:szCs w:val="20"/>
          <w:lang w:val="en-US"/>
        </w:rPr>
        <w:t>c</w:t>
      </w:r>
      <w:r w:rsidRPr="00DB6DE6">
        <w:rPr>
          <w:sz w:val="20"/>
          <w:szCs w:val="20"/>
          <w:lang w:val="uk-UA"/>
        </w:rPr>
        <w:t>кликання</w:t>
      </w:r>
    </w:p>
    <w:p w:rsidR="005D384E" w:rsidRPr="00DB6DE6" w:rsidRDefault="005D384E" w:rsidP="005D384E">
      <w:pPr>
        <w:pStyle w:val="af9"/>
        <w:jc w:val="right"/>
        <w:rPr>
          <w:rStyle w:val="ac"/>
          <w:b w:val="0"/>
          <w:bCs w:val="0"/>
          <w:sz w:val="20"/>
          <w:szCs w:val="20"/>
          <w:lang w:val="uk-UA"/>
        </w:rPr>
      </w:pPr>
      <w:r w:rsidRPr="00DB6DE6">
        <w:rPr>
          <w:sz w:val="20"/>
          <w:szCs w:val="20"/>
          <w:lang w:val="uk-UA"/>
        </w:rPr>
        <w:t xml:space="preserve">                                                                                           </w:t>
      </w:r>
      <w:r>
        <w:rPr>
          <w:sz w:val="20"/>
          <w:szCs w:val="20"/>
          <w:lang w:val="uk-UA"/>
        </w:rPr>
        <w:t>від 10.07.</w:t>
      </w:r>
      <w:r w:rsidRPr="00DB6DE6">
        <w:rPr>
          <w:sz w:val="20"/>
          <w:szCs w:val="20"/>
          <w:lang w:val="uk-UA"/>
        </w:rPr>
        <w:t xml:space="preserve">2017 року </w:t>
      </w:r>
      <w:r>
        <w:rPr>
          <w:sz w:val="20"/>
          <w:szCs w:val="20"/>
          <w:lang w:val="uk-UA"/>
        </w:rPr>
        <w:t>№141</w:t>
      </w:r>
    </w:p>
    <w:p w:rsidR="005D384E" w:rsidRPr="00C86BEE" w:rsidRDefault="005D384E" w:rsidP="005D384E">
      <w:pPr>
        <w:pStyle w:val="af9"/>
        <w:jc w:val="center"/>
        <w:rPr>
          <w:rStyle w:val="ac"/>
          <w:color w:val="000000"/>
          <w:sz w:val="28"/>
          <w:szCs w:val="28"/>
        </w:rPr>
      </w:pPr>
      <w:r w:rsidRPr="00C86BEE">
        <w:rPr>
          <w:rStyle w:val="ac"/>
          <w:color w:val="000000"/>
          <w:sz w:val="28"/>
          <w:szCs w:val="28"/>
          <w:lang w:val="uk-UA"/>
        </w:rPr>
        <w:t>Порядок</w:t>
      </w:r>
      <w:r w:rsidRPr="00C86BEE">
        <w:rPr>
          <w:rStyle w:val="ac"/>
          <w:color w:val="000000"/>
          <w:sz w:val="28"/>
          <w:szCs w:val="28"/>
        </w:rPr>
        <w:t xml:space="preserve"> та норматив</w:t>
      </w:r>
    </w:p>
    <w:p w:rsidR="005D384E" w:rsidRPr="00C86BEE" w:rsidRDefault="005D384E" w:rsidP="005D384E">
      <w:pPr>
        <w:pStyle w:val="af9"/>
        <w:jc w:val="center"/>
        <w:rPr>
          <w:rStyle w:val="ac"/>
          <w:color w:val="000000"/>
          <w:sz w:val="28"/>
          <w:szCs w:val="28"/>
        </w:rPr>
      </w:pPr>
      <w:r w:rsidRPr="00C86BEE">
        <w:rPr>
          <w:rStyle w:val="ac"/>
          <w:color w:val="000000"/>
          <w:sz w:val="28"/>
          <w:szCs w:val="28"/>
        </w:rPr>
        <w:t>відрахуван</w:t>
      </w:r>
      <w:r>
        <w:rPr>
          <w:rStyle w:val="ac"/>
          <w:color w:val="000000"/>
          <w:sz w:val="28"/>
          <w:szCs w:val="28"/>
          <w:lang w:val="uk-UA"/>
        </w:rPr>
        <w:t>ня частини чистого</w:t>
      </w:r>
      <w:r w:rsidRPr="00C86BEE">
        <w:rPr>
          <w:rStyle w:val="ac"/>
          <w:color w:val="000000"/>
          <w:sz w:val="28"/>
          <w:szCs w:val="28"/>
          <w:lang w:val="uk-UA"/>
        </w:rPr>
        <w:t xml:space="preserve"> прибутку</w:t>
      </w:r>
    </w:p>
    <w:p w:rsidR="005D384E" w:rsidRPr="00C86BEE" w:rsidRDefault="005D384E" w:rsidP="005D384E">
      <w:pPr>
        <w:pStyle w:val="af9"/>
        <w:jc w:val="center"/>
        <w:rPr>
          <w:rStyle w:val="ac"/>
          <w:color w:val="000000"/>
          <w:sz w:val="28"/>
          <w:szCs w:val="28"/>
        </w:rPr>
      </w:pPr>
      <w:r w:rsidRPr="00C86BEE">
        <w:rPr>
          <w:rStyle w:val="ac"/>
          <w:color w:val="000000"/>
          <w:sz w:val="28"/>
          <w:szCs w:val="28"/>
        </w:rPr>
        <w:t>(доходу) підприємствами, що належать до</w:t>
      </w:r>
    </w:p>
    <w:p w:rsidR="005D384E" w:rsidRPr="00C86BEE" w:rsidRDefault="005D384E" w:rsidP="005D384E">
      <w:pPr>
        <w:pStyle w:val="af9"/>
        <w:jc w:val="center"/>
        <w:rPr>
          <w:rStyle w:val="ac"/>
          <w:color w:val="000000"/>
          <w:sz w:val="28"/>
          <w:szCs w:val="28"/>
          <w:lang w:val="uk-UA"/>
        </w:rPr>
      </w:pPr>
      <w:r w:rsidRPr="00C86BEE">
        <w:rPr>
          <w:rStyle w:val="ac"/>
          <w:color w:val="000000"/>
          <w:sz w:val="28"/>
          <w:szCs w:val="28"/>
        </w:rPr>
        <w:t>комунальної власності </w:t>
      </w:r>
      <w:r>
        <w:rPr>
          <w:rStyle w:val="ac"/>
          <w:color w:val="000000"/>
          <w:sz w:val="28"/>
          <w:szCs w:val="28"/>
          <w:lang w:val="uk-UA"/>
        </w:rPr>
        <w:t>Чаплин</w:t>
      </w:r>
      <w:r w:rsidRPr="00C86BEE">
        <w:rPr>
          <w:rStyle w:val="ac"/>
          <w:color w:val="000000"/>
          <w:sz w:val="28"/>
          <w:szCs w:val="28"/>
          <w:lang w:val="uk-UA"/>
        </w:rPr>
        <w:t>ської</w:t>
      </w:r>
    </w:p>
    <w:p w:rsidR="005D384E" w:rsidRDefault="005D384E" w:rsidP="005D384E">
      <w:pPr>
        <w:pStyle w:val="af9"/>
        <w:jc w:val="center"/>
        <w:rPr>
          <w:rStyle w:val="ac"/>
          <w:color w:val="000000"/>
          <w:sz w:val="28"/>
          <w:szCs w:val="28"/>
          <w:lang w:val="uk-UA"/>
        </w:rPr>
      </w:pPr>
      <w:r w:rsidRPr="00C86BEE">
        <w:rPr>
          <w:rStyle w:val="ac"/>
          <w:color w:val="000000"/>
          <w:sz w:val="28"/>
          <w:szCs w:val="28"/>
          <w:lang w:val="uk-UA"/>
        </w:rPr>
        <w:t>селищної об’єднаної територіальної громади</w:t>
      </w:r>
    </w:p>
    <w:p w:rsidR="005D384E" w:rsidRPr="00AE3CB0" w:rsidRDefault="005D384E" w:rsidP="005D384E">
      <w:pPr>
        <w:pStyle w:val="af9"/>
        <w:jc w:val="center"/>
      </w:pPr>
    </w:p>
    <w:p w:rsidR="005D384E" w:rsidRPr="00C86BEE" w:rsidRDefault="005D384E" w:rsidP="005D38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EE">
        <w:rPr>
          <w:rFonts w:ascii="Times New Roman" w:hAnsi="Times New Roman" w:cs="Times New Roman"/>
          <w:sz w:val="28"/>
          <w:szCs w:val="28"/>
        </w:rPr>
        <w:t xml:space="preserve">1. Даний Порядок і норматив регламентують здійснення відрахування до загального фонду селищного бюджету частини чистого прибутку (доходу) комунальними підприємствами, за результатами фінансово-господарської діяльності. </w:t>
      </w:r>
    </w:p>
    <w:p w:rsidR="005D384E" w:rsidRPr="00C86BEE" w:rsidRDefault="005D384E" w:rsidP="005D38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EE">
        <w:rPr>
          <w:rFonts w:ascii="Times New Roman" w:hAnsi="Times New Roman" w:cs="Times New Roman"/>
          <w:sz w:val="28"/>
          <w:szCs w:val="28"/>
        </w:rPr>
        <w:t xml:space="preserve">2. </w:t>
      </w:r>
      <w:r w:rsidRPr="0052386A">
        <w:rPr>
          <w:rFonts w:ascii="Times New Roman" w:hAnsi="Times New Roman" w:cs="Times New Roman"/>
          <w:sz w:val="28"/>
          <w:szCs w:val="28"/>
        </w:rPr>
        <w:t>Відрахування</w:t>
      </w:r>
      <w:r w:rsidRPr="00C86BEE">
        <w:rPr>
          <w:rFonts w:ascii="Times New Roman" w:hAnsi="Times New Roman" w:cs="Times New Roman"/>
          <w:sz w:val="28"/>
          <w:szCs w:val="28"/>
        </w:rPr>
        <w:t xml:space="preserve"> частини чистого прибутку (доходу) до загального фонду селищного бюджету за результатами фінансово-господарської діяльності провадяться комунальними підприємствами у розмірі </w:t>
      </w:r>
      <w:r>
        <w:rPr>
          <w:rFonts w:ascii="Times New Roman" w:hAnsi="Times New Roman" w:cs="Times New Roman"/>
          <w:sz w:val="28"/>
          <w:szCs w:val="28"/>
        </w:rPr>
        <w:t>1 (один</w:t>
      </w:r>
      <w:r w:rsidRPr="00C86BEE">
        <w:rPr>
          <w:rFonts w:ascii="Times New Roman" w:hAnsi="Times New Roman" w:cs="Times New Roman"/>
          <w:sz w:val="28"/>
          <w:szCs w:val="28"/>
        </w:rPr>
        <w:t xml:space="preserve">) % чистого прибутку (доходу). </w:t>
      </w:r>
    </w:p>
    <w:p w:rsidR="005D384E" w:rsidRPr="00C86BEE" w:rsidRDefault="005D384E" w:rsidP="005D38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EE">
        <w:rPr>
          <w:rFonts w:ascii="Times New Roman" w:hAnsi="Times New Roman" w:cs="Times New Roman"/>
          <w:sz w:val="28"/>
          <w:szCs w:val="28"/>
        </w:rPr>
        <w:t xml:space="preserve">3. Підприємства комунальної власності здійснюють відрахування до селищного бюджету частини чистого прибутку (доходу) наростаючим підсумком щоквартальної фінансово-господарської діяльності у 2017 році у строки, встановлені для сплати податку на прибуток підприємств. </w:t>
      </w:r>
    </w:p>
    <w:p w:rsidR="005D384E" w:rsidRPr="00C86BEE" w:rsidRDefault="005D384E" w:rsidP="005D38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EE">
        <w:rPr>
          <w:rFonts w:ascii="Times New Roman" w:hAnsi="Times New Roman" w:cs="Times New Roman"/>
          <w:sz w:val="28"/>
          <w:szCs w:val="28"/>
        </w:rPr>
        <w:t xml:space="preserve">4. Частина чистого прибутку (доходу), що відраховується до селищного бюджету за відповідний період, визначається виходячи з обсягу чистого прибутку (доходу), розрахованого згідно з положеннями (стандартами) бухгалтерського обліку та розмірів відрахувань чистого прибутку (доходу), зазначених у п.2 цього Порядку. </w:t>
      </w:r>
    </w:p>
    <w:p w:rsidR="005D384E" w:rsidRPr="00C86BEE" w:rsidRDefault="005D384E" w:rsidP="005D38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EE">
        <w:rPr>
          <w:rFonts w:ascii="Times New Roman" w:hAnsi="Times New Roman" w:cs="Times New Roman"/>
          <w:sz w:val="28"/>
          <w:szCs w:val="28"/>
        </w:rPr>
        <w:t>5. Частина чистого прибутку (доходу), що підлягає сплаті до селищного бюджету, визначається комунальними підприємствами відповідно до форми розрахунку, вст</w:t>
      </w:r>
      <w:r>
        <w:rPr>
          <w:rFonts w:ascii="Times New Roman" w:hAnsi="Times New Roman" w:cs="Times New Roman"/>
          <w:sz w:val="28"/>
          <w:szCs w:val="28"/>
        </w:rPr>
        <w:t>ановленої державною фіскальною службою</w:t>
      </w:r>
      <w:r w:rsidRPr="00C86BEE">
        <w:rPr>
          <w:rFonts w:ascii="Times New Roman" w:hAnsi="Times New Roman" w:cs="Times New Roman"/>
          <w:sz w:val="28"/>
          <w:szCs w:val="28"/>
        </w:rPr>
        <w:t xml:space="preserve">, та зазначається у декларації з податку на прибуток підприємства. Розрахунок частини чистого прибутку (доходу) подається до органу державної податкової служби у строк, передбачений для подання декларації з податку на прибуток. </w:t>
      </w:r>
    </w:p>
    <w:p w:rsidR="005D384E" w:rsidRDefault="005D384E" w:rsidP="005D38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BEE">
        <w:rPr>
          <w:rFonts w:ascii="Times New Roman" w:hAnsi="Times New Roman" w:cs="Times New Roman"/>
          <w:sz w:val="28"/>
          <w:szCs w:val="28"/>
        </w:rPr>
        <w:t>6. Сплачена підприємствами комунальної власності відповідно до цього Порядку частина чистого прибутку (доходу) зараховується до загального фонду селищного бюджету</w:t>
      </w:r>
    </w:p>
    <w:p w:rsidR="005D384E" w:rsidRDefault="005D384E" w:rsidP="005D384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84E" w:rsidRPr="00F4180A" w:rsidRDefault="005D384E" w:rsidP="005D384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 w:rsidRPr="00C86BE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І.І.Котик</w:t>
      </w:r>
    </w:p>
    <w:p w:rsidR="00E41754" w:rsidRPr="005D384E" w:rsidRDefault="00E41754" w:rsidP="005D384E">
      <w:bookmarkStart w:id="0" w:name="_GoBack"/>
      <w:bookmarkEnd w:id="0"/>
    </w:p>
    <w:sectPr w:rsidR="00E41754" w:rsidRPr="005D384E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3E5" w:rsidRDefault="007A33E5" w:rsidP="001B6788">
      <w:pPr>
        <w:spacing w:after="0" w:line="240" w:lineRule="auto"/>
      </w:pPr>
      <w:r>
        <w:separator/>
      </w:r>
    </w:p>
  </w:endnote>
  <w:endnote w:type="continuationSeparator" w:id="0">
    <w:p w:rsidR="007A33E5" w:rsidRDefault="007A33E5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3E5" w:rsidRDefault="007A33E5" w:rsidP="001B6788">
      <w:pPr>
        <w:spacing w:after="0" w:line="240" w:lineRule="auto"/>
      </w:pPr>
      <w:r>
        <w:separator/>
      </w:r>
    </w:p>
  </w:footnote>
  <w:footnote w:type="continuationSeparator" w:id="0">
    <w:p w:rsidR="007A33E5" w:rsidRDefault="007A33E5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D384E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33E5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6A75EC-F488-43BB-901D-A76C25DB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yuzhny.gov.ua/images/45sessia/484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B0F96-8C2B-4CD7-9D04-9995FDF37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2017-11-17T06:59:00Z</dcterms:modified>
</cp:coreProperties>
</file>