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82" w:rsidRPr="00F4180A" w:rsidRDefault="006B2B82" w:rsidP="006B2B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878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B2B82" w:rsidRPr="00F4180A" w:rsidRDefault="006B2B82" w:rsidP="006B2B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B2B82" w:rsidRPr="00F4180A" w:rsidRDefault="006B2B82" w:rsidP="006B2B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B2B82" w:rsidRDefault="006B2B82" w:rsidP="006B2B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6B2B82" w:rsidRDefault="006B2B82" w:rsidP="006B2B8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B2B82" w:rsidRPr="00F4180A" w:rsidRDefault="006B2B82" w:rsidP="006B2B8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№124</w:t>
      </w:r>
    </w:p>
    <w:p w:rsidR="006B2B82" w:rsidRDefault="006B2B82" w:rsidP="006B2B82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2B82" w:rsidRPr="00FD0A7B" w:rsidRDefault="006B2B82" w:rsidP="006B2B82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«Про затвердження Програми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витку футболу на території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Чаплинської селищної ради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7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рік»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 метою покращення організаційного, нормативно-правового, кадрового, матеріально-технічного, фінансового, науково-методичн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ого, медичного, інформаційного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забезпечення сф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ери фізичної культури і спорту,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оздоровлення широких верст населення територіальної громади, пропаганди здорового способі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життя в молодіжному середовищі,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керуючись ст. 26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32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Закону України «Про місцеве самовря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дування в Україні», сесія селищн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ої ради</w:t>
      </w:r>
    </w:p>
    <w:p w:rsidR="006B2B82" w:rsidRPr="00A3034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6B2B82" w:rsidRPr="00A3034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3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</w:t>
      </w:r>
      <w:r w:rsidRPr="00A3034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ru-RU"/>
        </w:rPr>
        <w:t>ВИРІШИЛА:</w:t>
      </w:r>
    </w:p>
    <w:p w:rsidR="006B2B82" w:rsidRPr="00A3034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34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Затвердити Програму розвитку футболу на території Чаплинської селищної ради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 (додаток 1).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2. Встановити, що дія цієї Програми по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ширюється на територію Чаплинської селищно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ї ради.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3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 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постійн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ї з питань </w:t>
      </w:r>
      <w:r w:rsidRPr="00120B49">
        <w:rPr>
          <w:rFonts w:ascii="Times New Roman" w:hAnsi="Times New Roman" w:cs="Times New Roman"/>
          <w:sz w:val="28"/>
          <w:szCs w:val="28"/>
        </w:rPr>
        <w:t>планування,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2B82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</w:t>
      </w:r>
    </w:p>
    <w:p w:rsidR="006B2B82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Селищний голова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>О.Г.Фаустов</w:t>
      </w:r>
    </w:p>
    <w:p w:rsidR="006B2B82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2B82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2B82" w:rsidRDefault="006B2B82" w:rsidP="006B2B82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Затверджено</w:t>
      </w:r>
    </w:p>
    <w:p w:rsidR="006B2B82" w:rsidRPr="007B50CE" w:rsidRDefault="006B2B82" w:rsidP="006B2B82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Рішенням УІІІ </w:t>
      </w: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сесії</w:t>
      </w:r>
    </w:p>
    <w:p w:rsidR="006B2B82" w:rsidRPr="007B50CE" w:rsidRDefault="006B2B82" w:rsidP="006B2B82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селищної ради </w:t>
      </w: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val="ru-RU" w:eastAsia="ru-RU"/>
        </w:rPr>
        <w:t>V</w:t>
      </w: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ІІІ скликання</w:t>
      </w:r>
    </w:p>
    <w:p w:rsidR="006B2B82" w:rsidRPr="00BF680C" w:rsidRDefault="006B2B82" w:rsidP="006B2B82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val="ru-RU" w:eastAsia="ru-RU"/>
        </w:rPr>
        <w:t> </w:t>
      </w: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від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10</w:t>
      </w:r>
      <w:r w:rsidRPr="00D06BCF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.07.2017 року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№ 124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грама розвитку футбол</w:t>
      </w: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на території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Чаплинської селищної ради </w:t>
      </w: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7</w:t>
      </w: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рік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1. Загальні положення.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Фізична культура і спорт є важливою складовою частиною виховного процесу дітей і підлітків, учнівської та студентської молоді і відіграють значну роль у зміцненні здоров’я, підвищенні фізичних і функціональних можливостей організму людини, забезпеченні здорового дозвілля,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збереженні тривалості активного життя дорослого населення.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Світовий досвіт свідчить що рухома активність людини протягом усього життя сприяє профілактиці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захворювань та зміцненню здоров’я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За інтегральним показником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здоров’я населення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яким є середня оч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ікувана тривалість життя людини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України посідає одне з останніх місць в Європі. В Україні діє Державна програма розвитку фізичної культури 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спорту затверджена Постановою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Кабінету Міністрів України. 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нашій громаді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ситуації у сфері фізичної культури та спорту знаходиться на не достатньому рівні. До занять фізичної культури і спортом залучена не вел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ика кількість населення. Лише п’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ять відсотків населення села залучено до занять фізичною культурою і спортом (загальнодержавний показник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13 відсотків). Ситуація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що склалася у сфері фізичної культури 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спорту зумовлена такими фактами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відсутністю будь якої програми у сфері фізичної культури і спорту, відсутнє бюджет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фінансування (з селищн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ого бюджету не виділяється жодних ко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штів на спортивно масові заходи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на підтримку футбольної команди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учасників інших змагань, неефективне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залучення позабюджетних коштів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практично нульовий обсяг інвестицій, незадовільний стан матеріально – технічної бази, відсутність роздягальні на футбольному полі, недостатня пропагування з боку місцевої влади здорового способу життя та оздоровлення населення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Недостатня увага приділяється фізичному вихованню в сім’ях, відбувається згортання фізкультурно-оздоровчої та спортивно-масової роботи у виробничій сфері.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Зазначені проблеми розвитку фізкультурно-оздоровчої і спортивно-масової роботи та зумовлені ними негативні соціальні наслідки не знайшли адекватного відображення у суспільній свідомості як проблеми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загальносоціального значення.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Громадська думка та соціальна практика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здебільшого ігнорують можливості фізичної культури і спорту у вирішенні важливих соціально-економічних проблем.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Це призвело до значного погіршення фізичного стану працездатної частини населення, зростанню захворювань, посиленню проявів тютюнопаління, алкоголізму, наркоманії тощо.</w:t>
      </w:r>
    </w:p>
    <w:p w:rsidR="006B2B82" w:rsidRPr="00BF680C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Звідси випливає гостра потреба у визначенні програмних підходів та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2. Мета Програми.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Мета розвитку фізичної куль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тури і спорту спрямована на роз’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яснення існуючих проблем шляхом удосконалення відповідних організаційних та нормативно-правових механіз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мів та здійснення комплексно-прі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оритетних заходів: проведення фізкультурно – оздоровчої та спортивно масової роботи в місц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ях масового відпочинку громадян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забезпечення розвитку заняття 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портом, серед населення селища та сіл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поліпшення нормативно-правового, кадрового, матеріально-технічного, фінансового, медичного та інформаційного забезпечення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3. Основні завдання Програми</w:t>
      </w:r>
    </w:p>
    <w:p w:rsidR="006B2B82" w:rsidRPr="00BF680C" w:rsidRDefault="006B2B82" w:rsidP="006B2B82">
      <w:pPr>
        <w:shd w:val="clear" w:color="auto" w:fill="FFFFFF"/>
        <w:spacing w:after="0"/>
        <w:ind w:firstLine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Основними завданнями Програми є:</w:t>
      </w:r>
    </w:p>
    <w:p w:rsidR="006B2B82" w:rsidRPr="00BF680C" w:rsidRDefault="006B2B82" w:rsidP="006B2B82">
      <w:pPr>
        <w:numPr>
          <w:ilvl w:val="0"/>
          <w:numId w:val="7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проведення фізкультурно-оздоровчої та спо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ртивно-масової роботи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за місцем проживання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відпочинку;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6B2B82" w:rsidRPr="00BF680C" w:rsidRDefault="006B2B82" w:rsidP="006B2B82">
      <w:pPr>
        <w:numPr>
          <w:ilvl w:val="0"/>
          <w:numId w:val="7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інтегрування ефективних (інноваційних) форм і методів фізкультурно-спортивної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діяльності та розвиток різних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видів спорту з урахуванням місцевих особливостей і економічних факторів;</w:t>
      </w:r>
    </w:p>
    <w:p w:rsidR="006B2B82" w:rsidRPr="00BF680C" w:rsidRDefault="006B2B82" w:rsidP="006B2B82">
      <w:pPr>
        <w:numPr>
          <w:ilvl w:val="0"/>
          <w:numId w:val="7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збереження наявної, з подальшим удосконаленням, матеріально– технічної бази, поліпшення умов її функціонування;</w:t>
      </w:r>
    </w:p>
    <w:p w:rsidR="006B2B82" w:rsidRPr="00BF680C" w:rsidRDefault="006B2B82" w:rsidP="006B2B82">
      <w:pPr>
        <w:numPr>
          <w:ilvl w:val="0"/>
          <w:numId w:val="7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досконалення системи підготовки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футбольних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команд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селища та сіл громади,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підтримки спорту ветеранів;</w:t>
      </w:r>
    </w:p>
    <w:p w:rsidR="006B2B82" w:rsidRPr="00BF680C" w:rsidRDefault="006B2B82" w:rsidP="006B2B82">
      <w:pPr>
        <w:numPr>
          <w:ilvl w:val="0"/>
          <w:numId w:val="7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підвищення рівня нормативно-правового, кадрового, матеріально-технічного, фінансового, науково-методичного, медичного та інформаційного забезпечення.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4. Фінансове забезпечення Програми.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рограма розвитку футболу на території Чаплинської громади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реалізується в межах загального обсягу видатків, виділених місцевим бюджетом на 201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рік, в сумі 600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00,00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грн., що включає:</w:t>
      </w:r>
    </w:p>
    <w:p w:rsidR="006B2B82" w:rsidRPr="00BF680C" w:rsidRDefault="006B2B82" w:rsidP="006B2B82">
      <w:pPr>
        <w:numPr>
          <w:ilvl w:val="0"/>
          <w:numId w:val="8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Придбання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спортивно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 форми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та інвентар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(сітки на футбольні ворота);</w:t>
      </w:r>
    </w:p>
    <w:p w:rsidR="006B2B82" w:rsidRPr="00BF680C" w:rsidRDefault="006B2B82" w:rsidP="006B2B82">
      <w:pPr>
        <w:numPr>
          <w:ilvl w:val="0"/>
          <w:numId w:val="8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Матеріальне за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безпечення проведення спортивно–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сових заходах, участь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футбольн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команд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громади в чемпіонаті району;</w:t>
      </w:r>
    </w:p>
    <w:p w:rsidR="006B2B82" w:rsidRPr="00BF680C" w:rsidRDefault="006B2B82" w:rsidP="006B2B82">
      <w:pPr>
        <w:numPr>
          <w:ilvl w:val="0"/>
          <w:numId w:val="8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Фінансове виконання заходів Програми буде здійснюватись у межах кошті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що передбачені у селищн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ому бюджеті на заходи і розвиток фізичної культури і спорту, з врахуванням можливостей дохідної частини бюджету для спрямування коштів на вказані цілі.</w:t>
      </w:r>
    </w:p>
    <w:p w:rsidR="006B2B82" w:rsidRPr="00A3034C" w:rsidRDefault="006B2B82" w:rsidP="006B2B82">
      <w:pPr>
        <w:numPr>
          <w:ilvl w:val="0"/>
          <w:numId w:val="8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Також програма може включати позабюджетні кошти інвесторів, меценатів, громадських фондів, інших юридичних та фізичних осіб, що не суперечить чинному законодавству України.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5. Напрями реалізації Програми.</w:t>
      </w:r>
    </w:p>
    <w:p w:rsidR="006B2B82" w:rsidRPr="00BF680C" w:rsidRDefault="006B2B82" w:rsidP="006B2B8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Реалізація Програми здійснюються за такими напрямами: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5.1. Створення умов для фізично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го виховання і спорту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 місцем роботи, проживання та відпочинку населення.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2.Здійснення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заходів щодо облаштування та поточного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ремонту спортивних споруд у селах громади за рахунок бюджету селищн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ї ради, позабюджетних коштів,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комерційних структур, які працюють в сільській місцевості та в галузі агропромислового комплексу.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5.3. Під час складання проектів бюджету на поточний рік передбачити кошти на фізкультурно-оздоровчі та спортивні заходи серед широких верст сільського населення.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5.4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Забезпечення участі футбольних команд громади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чемпіонаті району.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5.5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Введення інструктора з фізкультурно-оздоровчої та спортивно-масової роботи на громадських засадах.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 Покращення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спорту.</w:t>
      </w: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6. </w:t>
      </w: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Медичне забезпечення програми.</w:t>
      </w:r>
    </w:p>
    <w:p w:rsidR="006B2B82" w:rsidRPr="005A2D69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ru-RU"/>
        </w:rPr>
        <w:t xml:space="preserve">6.1.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Здійснювати заходи щодо забезпечення діяльності та зміцнення матеріально технічної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бази фельдшерсько-акушерських пунктів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6.2. Залучати працівників ФАПів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під час проведення спортивних змагань на території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громади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забезпечення надання кваліфікованої невідкладної медичної допомоги учасникам змагань.</w:t>
      </w:r>
    </w:p>
    <w:p w:rsidR="006B2B82" w:rsidRPr="00BF680C" w:rsidRDefault="006B2B82" w:rsidP="006B2B82">
      <w:pPr>
        <w:shd w:val="clear" w:color="auto" w:fill="FFFFFF"/>
        <w:spacing w:after="0"/>
        <w:ind w:left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7.Інформаційно- пропагандистське забезпечення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ru-RU"/>
        </w:rPr>
        <w:t xml:space="preserve">7.1.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Удосконалювати систему інформування населення про позитивний вплив на людину оптимальної рухової активності, в тому числі шляхом проведення соціальної ре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клами масового зайняття спортом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як важливого чинника здорового способу життя з метою залучення селян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 регулярних фізкультурно-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оздоровчих програм.</w:t>
      </w:r>
    </w:p>
    <w:p w:rsidR="006B2B82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7.2. Інформувати населення територіальної громади щодо часу та дати проведення спортивно-масових заходів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B2B82" w:rsidRPr="00BF680C" w:rsidRDefault="006B2B82" w:rsidP="006B2B8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</w:t>
      </w:r>
      <w:r w:rsidRPr="00BF680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. Очікувані результати виконання Програми.</w:t>
      </w:r>
    </w:p>
    <w:p w:rsidR="006B2B82" w:rsidRPr="00BF680C" w:rsidRDefault="006B2B82" w:rsidP="006B2B8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 Програми дасть можливість:</w:t>
      </w:r>
    </w:p>
    <w:p w:rsidR="006B2B82" w:rsidRPr="00BF680C" w:rsidRDefault="006B2B82" w:rsidP="006B2B82">
      <w:pPr>
        <w:numPr>
          <w:ilvl w:val="0"/>
          <w:numId w:val="9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збільшити до 15 відсотків загальної чисельності населення кількість громадян залучених до різних видів фізкультурно-оздоровчої та спортивної роботи;</w:t>
      </w:r>
    </w:p>
    <w:p w:rsidR="006B2B82" w:rsidRPr="00BF680C" w:rsidRDefault="006B2B82" w:rsidP="006B2B82">
      <w:pPr>
        <w:numPr>
          <w:ilvl w:val="0"/>
          <w:numId w:val="9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поліпшити результати виступ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футбольних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команд громади 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чемпіонаті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район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у;</w:t>
      </w:r>
    </w:p>
    <w:p w:rsidR="006B2B82" w:rsidRPr="00BF680C" w:rsidRDefault="006B2B82" w:rsidP="006B2B82">
      <w:pPr>
        <w:numPr>
          <w:ilvl w:val="0"/>
          <w:numId w:val="9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сформувати систему підготовки рез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ерву для футбольної команди селища та сіл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забезпечивши охоплення школярів заняття спортом;</w:t>
      </w:r>
    </w:p>
    <w:p w:rsidR="006B2B82" w:rsidRPr="00BF680C" w:rsidRDefault="006B2B82" w:rsidP="006B2B82">
      <w:pPr>
        <w:numPr>
          <w:ilvl w:val="0"/>
          <w:numId w:val="9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зменшити на 60 відсотків кількість дітей, учнівської та студентської молоді, які віднесені за станом здоров’я до спеціальної медичної групи;</w:t>
      </w:r>
    </w:p>
    <w:p w:rsidR="006B2B82" w:rsidRPr="00605EAB" w:rsidRDefault="006B2B82" w:rsidP="006B2B82">
      <w:pPr>
        <w:numPr>
          <w:ilvl w:val="0"/>
          <w:numId w:val="9"/>
        </w:numPr>
        <w:shd w:val="clear" w:color="auto" w:fill="FFFFFF"/>
        <w:spacing w:after="0"/>
        <w:ind w:left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зменшити на 10 відсотків середню кіл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ькість днів тимчасової непрацез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датності через хворобу.</w:t>
      </w:r>
      <w:r w:rsidRPr="00605E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Координація діяльн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ості та контроль за виконанням Програми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розвитку фізичної культури і спорту на 201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7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рік покладається на 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постійну 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комісію 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 питань </w:t>
      </w:r>
      <w:r w:rsidRPr="00120B49">
        <w:rPr>
          <w:rFonts w:ascii="Times New Roman" w:hAnsi="Times New Roman" w:cs="Times New Roman"/>
          <w:sz w:val="28"/>
          <w:szCs w:val="28"/>
        </w:rPr>
        <w:t>планування,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І.І.Котик</w:t>
      </w: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B2B82" w:rsidRDefault="006B2B82" w:rsidP="006B2B82">
      <w:pPr>
        <w:tabs>
          <w:tab w:val="left" w:pos="3306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1754" w:rsidRPr="006B2B82" w:rsidRDefault="00E41754" w:rsidP="006B2B82">
      <w:bookmarkStart w:id="0" w:name="_GoBack"/>
      <w:bookmarkEnd w:id="0"/>
    </w:p>
    <w:sectPr w:rsidR="00E41754" w:rsidRPr="006B2B82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714" w:rsidRDefault="00AA7714" w:rsidP="001B6788">
      <w:pPr>
        <w:spacing w:after="0" w:line="240" w:lineRule="auto"/>
      </w:pPr>
      <w:r>
        <w:separator/>
      </w:r>
    </w:p>
  </w:endnote>
  <w:endnote w:type="continuationSeparator" w:id="0">
    <w:p w:rsidR="00AA7714" w:rsidRDefault="00AA7714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714" w:rsidRDefault="00AA7714" w:rsidP="001B6788">
      <w:pPr>
        <w:spacing w:after="0" w:line="240" w:lineRule="auto"/>
      </w:pPr>
      <w:r>
        <w:separator/>
      </w:r>
    </w:p>
  </w:footnote>
  <w:footnote w:type="continuationSeparator" w:id="0">
    <w:p w:rsidR="00AA7714" w:rsidRDefault="00AA7714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2B82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A7714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58B38D-CFC7-484F-BAE5-9247A4A1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275CB-8816-4A7C-A696-7343C8B87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2017-11-15T08:44:00Z</dcterms:modified>
</cp:coreProperties>
</file>