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18E" w:rsidRPr="00CD359D" w:rsidRDefault="0002718E" w:rsidP="0002718E">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873720" r:id="rId8"/>
        </w:pict>
      </w:r>
      <w:r w:rsidRPr="00CD359D">
        <w:rPr>
          <w:rFonts w:ascii="Times New Roman" w:hAnsi="Times New Roman" w:cs="Times New Roman"/>
          <w:sz w:val="28"/>
          <w:szCs w:val="28"/>
        </w:rPr>
        <w:t>ЧАПЛИНСЬКА СЕЛИЩНА РАДА</w:t>
      </w:r>
    </w:p>
    <w:p w:rsidR="0002718E" w:rsidRPr="00CD359D" w:rsidRDefault="0002718E" w:rsidP="0002718E">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02718E" w:rsidRPr="00CD359D" w:rsidRDefault="0002718E" w:rsidP="0002718E">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02718E" w:rsidRPr="00CD359D" w:rsidRDefault="0002718E" w:rsidP="0002718E">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02718E" w:rsidRPr="00CD359D" w:rsidRDefault="0002718E" w:rsidP="0002718E">
      <w:pPr>
        <w:spacing w:after="0"/>
        <w:ind w:right="-1050"/>
        <w:jc w:val="both"/>
        <w:rPr>
          <w:rFonts w:ascii="Times New Roman" w:hAnsi="Times New Roman" w:cs="Times New Roman"/>
          <w:sz w:val="28"/>
          <w:szCs w:val="28"/>
        </w:rPr>
      </w:pPr>
    </w:p>
    <w:p w:rsidR="0002718E" w:rsidRPr="00CD359D" w:rsidRDefault="0002718E" w:rsidP="0002718E">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269</w:t>
      </w:r>
    </w:p>
    <w:p w:rsidR="0002718E" w:rsidRDefault="0002718E" w:rsidP="0002718E">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02718E" w:rsidRPr="009072AC" w:rsidRDefault="0002718E" w:rsidP="0002718E">
      <w:pPr>
        <w:tabs>
          <w:tab w:val="left" w:pos="0"/>
          <w:tab w:val="left" w:pos="7560"/>
        </w:tabs>
        <w:spacing w:after="0"/>
        <w:ind w:right="-99"/>
        <w:jc w:val="both"/>
        <w:rPr>
          <w:rFonts w:ascii="Times New Roman" w:hAnsi="Times New Roman" w:cs="Times New Roman"/>
          <w:sz w:val="28"/>
        </w:rPr>
      </w:pPr>
    </w:p>
    <w:p w:rsidR="0002718E" w:rsidRDefault="0002718E" w:rsidP="0002718E">
      <w:pPr>
        <w:pStyle w:val="a5"/>
        <w:tabs>
          <w:tab w:val="left" w:pos="4395"/>
          <w:tab w:val="left" w:pos="6300"/>
        </w:tabs>
        <w:ind w:right="3080"/>
      </w:pPr>
      <w:r>
        <w:t xml:space="preserve">Про затвердження розрахунку розміру кошторисної заробітної плати, який враховується при визначенні вартості будівництва об’єктів </w:t>
      </w:r>
    </w:p>
    <w:p w:rsidR="0002718E" w:rsidRDefault="0002718E" w:rsidP="0002718E">
      <w:pPr>
        <w:pStyle w:val="a5"/>
        <w:tabs>
          <w:tab w:val="left" w:pos="4395"/>
          <w:tab w:val="left" w:pos="6300"/>
        </w:tabs>
        <w:ind w:right="3080"/>
      </w:pPr>
      <w:r>
        <w:t>з 01січня по 01липня 2018 року</w:t>
      </w:r>
    </w:p>
    <w:p w:rsidR="0002718E" w:rsidRPr="00587DD6" w:rsidRDefault="0002718E" w:rsidP="0002718E">
      <w:pPr>
        <w:pStyle w:val="a5"/>
        <w:rPr>
          <w:szCs w:val="28"/>
        </w:rPr>
      </w:pPr>
    </w:p>
    <w:p w:rsidR="0002718E" w:rsidRDefault="0002718E" w:rsidP="0002718E">
      <w:pPr>
        <w:pStyle w:val="a5"/>
        <w:rPr>
          <w:szCs w:val="28"/>
        </w:rPr>
      </w:pPr>
    </w:p>
    <w:p w:rsidR="0002718E" w:rsidRPr="009072AC" w:rsidRDefault="0002718E" w:rsidP="0002718E">
      <w:pPr>
        <w:pStyle w:val="a5"/>
        <w:rPr>
          <w:szCs w:val="28"/>
        </w:rPr>
      </w:pPr>
    </w:p>
    <w:p w:rsidR="0002718E" w:rsidRPr="009072AC" w:rsidRDefault="0002718E" w:rsidP="0002718E">
      <w:pPr>
        <w:pStyle w:val="af"/>
        <w:ind w:left="0" w:firstLine="850"/>
        <w:jc w:val="both"/>
        <w:rPr>
          <w:rFonts w:ascii="Times New Roman" w:hAnsi="Times New Roman" w:cs="Times New Roman"/>
          <w:sz w:val="28"/>
          <w:szCs w:val="28"/>
        </w:rPr>
      </w:pPr>
      <w:r w:rsidRPr="009072AC">
        <w:rPr>
          <w:rFonts w:ascii="Times New Roman" w:hAnsi="Times New Roman" w:cs="Times New Roman"/>
          <w:sz w:val="28"/>
          <w:szCs w:val="28"/>
        </w:rPr>
        <w:t>Відповідно до наказу Міністерства регіонального розвитку, будівництва та житлово-комунального господарства України від 20.10.2016 № 281 «Про затвердження Порядку розрахунку розміру кошторисної заробітної плати, який враховується при визначенні вартості будівництва об’єктів», з метою встановлення розміру кошторисної заробітної плати, яка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бюджетних коштів,</w:t>
      </w:r>
      <w:r>
        <w:rPr>
          <w:rFonts w:ascii="Times New Roman" w:hAnsi="Times New Roman" w:cs="Times New Roman"/>
          <w:sz w:val="28"/>
          <w:szCs w:val="28"/>
        </w:rPr>
        <w:t xml:space="preserve"> керуючись статтею 26 Закону України «Про місцеве самоврядування в Україні», селищна рада</w:t>
      </w:r>
    </w:p>
    <w:p w:rsidR="0002718E" w:rsidRPr="00AC25CC" w:rsidRDefault="0002718E" w:rsidP="0002718E">
      <w:pPr>
        <w:tabs>
          <w:tab w:val="left" w:pos="426"/>
        </w:tabs>
        <w:rPr>
          <w:rFonts w:ascii="Times New Roman" w:hAnsi="Times New Roman" w:cs="Times New Roman"/>
          <w:sz w:val="28"/>
          <w:szCs w:val="28"/>
          <w:lang w:val="ru-RU"/>
        </w:rPr>
      </w:pPr>
      <w:r w:rsidRPr="00E67D03">
        <w:rPr>
          <w:rFonts w:ascii="Times New Roman" w:hAnsi="Times New Roman" w:cs="Times New Roman"/>
          <w:sz w:val="28"/>
          <w:szCs w:val="28"/>
        </w:rPr>
        <w:t>ВИРІШИЛА:</w:t>
      </w:r>
    </w:p>
    <w:p w:rsidR="0002718E" w:rsidRPr="009072AC" w:rsidRDefault="0002718E" w:rsidP="0002718E">
      <w:pPr>
        <w:pStyle w:val="a5"/>
        <w:numPr>
          <w:ilvl w:val="0"/>
          <w:numId w:val="14"/>
        </w:numPr>
        <w:spacing w:after="120"/>
        <w:rPr>
          <w:szCs w:val="28"/>
        </w:rPr>
      </w:pPr>
      <w:r w:rsidRPr="009072AC">
        <w:rPr>
          <w:szCs w:val="28"/>
        </w:rPr>
        <w:t>Затвердити розрахунок розміру кошторисної заробітної плати,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бю</w:t>
      </w:r>
      <w:r>
        <w:rPr>
          <w:szCs w:val="28"/>
        </w:rPr>
        <w:t>джетних коштів в розмірі 5500,00</w:t>
      </w:r>
      <w:r w:rsidRPr="009072AC">
        <w:rPr>
          <w:szCs w:val="28"/>
        </w:rPr>
        <w:t xml:space="preserve"> грн., що відповідає середньому розряду складності робіт 3,8 при виконанні робіт у звичайних умовах ( розрахунок до 01 липня 2018 року) розрахунок  додається. </w:t>
      </w:r>
    </w:p>
    <w:p w:rsidR="0002718E" w:rsidRPr="00E67D03" w:rsidRDefault="0002718E" w:rsidP="0002718E">
      <w:pPr>
        <w:pStyle w:val="a5"/>
        <w:numPr>
          <w:ilvl w:val="0"/>
          <w:numId w:val="14"/>
        </w:numPr>
        <w:tabs>
          <w:tab w:val="left" w:pos="8640"/>
        </w:tabs>
        <w:rPr>
          <w:szCs w:val="28"/>
          <w:lang w:val="ru-RU"/>
        </w:rPr>
      </w:pPr>
      <w:r w:rsidRPr="009072AC">
        <w:rPr>
          <w:szCs w:val="28"/>
        </w:rPr>
        <w:t>Контроль за виконанням наказу</w:t>
      </w:r>
      <w:r>
        <w:rPr>
          <w:szCs w:val="28"/>
        </w:rPr>
        <w:t xml:space="preserve"> покласти на постійну комісію з питань планування, фінансів, бюджету та соціально-економічного розвитку</w:t>
      </w:r>
      <w:r w:rsidRPr="009072AC">
        <w:rPr>
          <w:color w:val="000000"/>
          <w:spacing w:val="-4"/>
          <w:szCs w:val="28"/>
        </w:rPr>
        <w:t>.</w:t>
      </w:r>
      <w:r w:rsidRPr="009072AC">
        <w:rPr>
          <w:szCs w:val="28"/>
        </w:rPr>
        <w:t xml:space="preserve"> </w:t>
      </w:r>
    </w:p>
    <w:p w:rsidR="0002718E" w:rsidRDefault="0002718E" w:rsidP="0002718E">
      <w:pPr>
        <w:pStyle w:val="a5"/>
        <w:tabs>
          <w:tab w:val="left" w:pos="8640"/>
        </w:tabs>
        <w:rPr>
          <w:szCs w:val="28"/>
        </w:rPr>
      </w:pPr>
    </w:p>
    <w:p w:rsidR="0002718E" w:rsidRPr="00AC25CC" w:rsidRDefault="0002718E" w:rsidP="0002718E">
      <w:pPr>
        <w:pStyle w:val="a5"/>
        <w:tabs>
          <w:tab w:val="left" w:pos="8640"/>
        </w:tabs>
        <w:rPr>
          <w:szCs w:val="28"/>
          <w:lang w:val="ru-RU"/>
        </w:rPr>
      </w:pPr>
      <w:r>
        <w:rPr>
          <w:szCs w:val="28"/>
        </w:rPr>
        <w:t>Селищний голова                                                  О.Г.Фаустов</w:t>
      </w:r>
    </w:p>
    <w:p w:rsidR="0002718E" w:rsidRDefault="0002718E" w:rsidP="0002718E">
      <w:pPr>
        <w:pStyle w:val="a5"/>
        <w:ind w:firstLine="709"/>
        <w:jc w:val="center"/>
        <w:rPr>
          <w:szCs w:val="28"/>
        </w:rPr>
      </w:pPr>
      <w:r>
        <w:rPr>
          <w:b/>
          <w:bCs/>
          <w:szCs w:val="28"/>
        </w:rPr>
        <w:lastRenderedPageBreak/>
        <w:t>Розрахунок</w:t>
      </w:r>
    </w:p>
    <w:p w:rsidR="0002718E" w:rsidRDefault="0002718E" w:rsidP="0002718E">
      <w:pPr>
        <w:pStyle w:val="a5"/>
        <w:jc w:val="center"/>
        <w:rPr>
          <w:b/>
          <w:szCs w:val="28"/>
        </w:rPr>
      </w:pPr>
      <w:r>
        <w:rPr>
          <w:b/>
          <w:szCs w:val="28"/>
        </w:rPr>
        <w:t>розміру кошторисної заробітної плати,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бюджетних коштів до 01 липня 2018 року (виходячи з рівня прожиткового мінімуму для працездатних осіб, прийнятого Державним бюджетом)</w:t>
      </w:r>
    </w:p>
    <w:p w:rsidR="0002718E" w:rsidRPr="00AC25CC" w:rsidRDefault="0002718E" w:rsidP="0002718E">
      <w:pPr>
        <w:shd w:val="clear" w:color="auto" w:fill="FFFFFF" w:themeFill="background1"/>
        <w:spacing w:before="225" w:after="225" w:line="300" w:lineRule="atLeast"/>
        <w:ind w:firstLine="708"/>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кошторисної заробітної плати для звичайних умов будівництва при складності робіт 3,8 визначається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коштор</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додатк</w:t>
      </w:r>
      <w:r w:rsidRPr="00AC25CC">
        <w:rPr>
          <w:rFonts w:ascii="Times New Roman" w:eastAsia="Times New Roman" w:hAnsi="Times New Roman" w:cs="Times New Roman"/>
          <w:sz w:val="28"/>
          <w:szCs w:val="28"/>
          <w:lang w:val="ru-RU" w:eastAsia="ru-RU"/>
        </w:rPr>
        <w:t>,=3659,86+1933,05 =</w:t>
      </w:r>
      <w:r w:rsidRPr="00AC25CC">
        <w:rPr>
          <w:rFonts w:ascii="Times New Roman" w:eastAsia="Times New Roman" w:hAnsi="Times New Roman" w:cs="Times New Roman"/>
          <w:b/>
          <w:bCs/>
          <w:sz w:val="28"/>
          <w:szCs w:val="28"/>
          <w:lang w:val="ru-RU" w:eastAsia="ru-RU"/>
        </w:rPr>
        <w:t>5592,91 грн.,</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 тарифна частина середньомісячної заробітної плати у будівництві;</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додатк</w:t>
      </w:r>
      <w:r w:rsidRPr="00AC25CC">
        <w:rPr>
          <w:rFonts w:ascii="Times New Roman" w:eastAsia="Times New Roman" w:hAnsi="Times New Roman" w:cs="Times New Roman"/>
          <w:sz w:val="28"/>
          <w:szCs w:val="28"/>
          <w:lang w:val="ru-RU" w:eastAsia="ru-RU"/>
        </w:rPr>
        <w:t> - додаткова заробітна плата та інші заохочувальні та компенсаційні виплати.</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Тарифна частина середньомісячної заробітної плати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визначається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мін</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галуз</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сер</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b/>
          <w:bCs/>
          <w:sz w:val="28"/>
          <w:szCs w:val="28"/>
          <w:vertAlign w:val="subscript"/>
          <w:lang w:val="ru-RU" w:eastAsia="ru-RU"/>
        </w:rPr>
        <w:t>оз</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 тар.=1762 х 1.588 х 1.308= </w:t>
      </w:r>
      <w:r w:rsidRPr="00AC25CC">
        <w:rPr>
          <w:rFonts w:ascii="Times New Roman" w:eastAsia="Times New Roman" w:hAnsi="Times New Roman" w:cs="Times New Roman"/>
          <w:b/>
          <w:bCs/>
          <w:sz w:val="28"/>
          <w:szCs w:val="28"/>
          <w:lang w:val="ru-RU" w:eastAsia="ru-RU"/>
        </w:rPr>
        <w:t>3659,86 грн.,</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ЗП</w:t>
      </w:r>
      <w:r w:rsidRPr="00AC25CC">
        <w:rPr>
          <w:rFonts w:ascii="Times New Roman" w:eastAsia="Times New Roman" w:hAnsi="Times New Roman" w:cs="Times New Roman"/>
          <w:b/>
          <w:bCs/>
          <w:sz w:val="28"/>
          <w:szCs w:val="28"/>
          <w:vertAlign w:val="subscript"/>
          <w:lang w:val="ru-RU" w:eastAsia="ru-RU"/>
        </w:rPr>
        <w:t>мін</w:t>
      </w:r>
      <w:r w:rsidRPr="00AC25CC">
        <w:rPr>
          <w:rFonts w:ascii="Times New Roman" w:eastAsia="Times New Roman" w:hAnsi="Times New Roman" w:cs="Times New Roman"/>
          <w:sz w:val="28"/>
          <w:szCs w:val="28"/>
          <w:lang w:val="ru-RU" w:eastAsia="ru-RU"/>
        </w:rPr>
        <w:t> - 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прожиткового мінімуму, встановлений для працездатних осіб на 01 січня календарного року;</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К</w:t>
      </w:r>
      <w:r w:rsidRPr="00AC25CC">
        <w:rPr>
          <w:rFonts w:ascii="Times New Roman" w:eastAsia="Times New Roman" w:hAnsi="Times New Roman" w:cs="Times New Roman"/>
          <w:b/>
          <w:bCs/>
          <w:sz w:val="28"/>
          <w:szCs w:val="28"/>
          <w:vertAlign w:val="subscript"/>
          <w:lang w:val="ru-RU" w:eastAsia="ru-RU"/>
        </w:rPr>
        <w:t>галуз</w:t>
      </w:r>
      <w:r w:rsidRPr="00AC25CC">
        <w:rPr>
          <w:rFonts w:ascii="Times New Roman" w:eastAsia="Times New Roman" w:hAnsi="Times New Roman" w:cs="Times New Roman"/>
          <w:sz w:val="28"/>
          <w:szCs w:val="28"/>
          <w:lang w:val="ru-RU" w:eastAsia="ru-RU"/>
        </w:rPr>
        <w:t> - коефіцієнт спі</w:t>
      </w:r>
      <w:proofErr w:type="gramStart"/>
      <w:r w:rsidRPr="00AC25CC">
        <w:rPr>
          <w:rFonts w:ascii="Times New Roman" w:eastAsia="Times New Roman" w:hAnsi="Times New Roman" w:cs="Times New Roman"/>
          <w:sz w:val="28"/>
          <w:szCs w:val="28"/>
          <w:lang w:val="ru-RU" w:eastAsia="ru-RU"/>
        </w:rPr>
        <w:t>вв</w:t>
      </w:r>
      <w:proofErr w:type="gramEnd"/>
      <w:r w:rsidRPr="00AC25CC">
        <w:rPr>
          <w:rFonts w:ascii="Times New Roman" w:eastAsia="Times New Roman" w:hAnsi="Times New Roman" w:cs="Times New Roman"/>
          <w:sz w:val="28"/>
          <w:szCs w:val="28"/>
          <w:lang w:val="ru-RU" w:eastAsia="ru-RU"/>
        </w:rPr>
        <w:t>ідношення місячних тарифних ставок робітників першого розряду до мінімального розміру тарифної ставки (посадового окладу) згідно з відповідною галузевою угодою;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К</w:t>
      </w:r>
      <w:r w:rsidRPr="00AC25CC">
        <w:rPr>
          <w:rFonts w:ascii="Times New Roman" w:eastAsia="Times New Roman" w:hAnsi="Times New Roman" w:cs="Times New Roman"/>
          <w:b/>
          <w:bCs/>
          <w:sz w:val="28"/>
          <w:szCs w:val="28"/>
          <w:vertAlign w:val="subscript"/>
          <w:lang w:val="ru-RU" w:eastAsia="ru-RU"/>
        </w:rPr>
        <w:t>сер</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b/>
          <w:bCs/>
          <w:sz w:val="28"/>
          <w:szCs w:val="28"/>
          <w:vertAlign w:val="subscript"/>
          <w:lang w:val="ru-RU" w:eastAsia="ru-RU"/>
        </w:rPr>
        <w:t>оз</w:t>
      </w:r>
      <w:r w:rsidRPr="00AC25CC">
        <w:rPr>
          <w:rFonts w:ascii="Times New Roman" w:eastAsia="Times New Roman" w:hAnsi="Times New Roman" w:cs="Times New Roman"/>
          <w:sz w:val="28"/>
          <w:szCs w:val="28"/>
          <w:lang w:val="ru-RU" w:eastAsia="ru-RU"/>
        </w:rPr>
        <w:t> - коефіцієнт переходу від першого розряду складності робіт до розряду 3,8 відповідно до додатка А ДСТУ-Н Б Д.1.1-2:2013 "Настанова щодо визначення прямих витрат у вартості будівництва" (К</w:t>
      </w:r>
      <w:r w:rsidRPr="00AC25CC">
        <w:rPr>
          <w:rFonts w:ascii="Times New Roman" w:eastAsia="Times New Roman" w:hAnsi="Times New Roman" w:cs="Times New Roman"/>
          <w:b/>
          <w:bCs/>
          <w:sz w:val="28"/>
          <w:szCs w:val="28"/>
          <w:vertAlign w:val="subscript"/>
          <w:lang w:val="ru-RU" w:eastAsia="ru-RU"/>
        </w:rPr>
        <w:t>сер.роз.</w:t>
      </w:r>
      <w:r w:rsidRPr="00AC25CC">
        <w:rPr>
          <w:rFonts w:ascii="Times New Roman" w:eastAsia="Times New Roman" w:hAnsi="Times New Roman" w:cs="Times New Roman"/>
          <w:sz w:val="28"/>
          <w:szCs w:val="28"/>
          <w:lang w:val="ru-RU" w:eastAsia="ru-RU"/>
        </w:rPr>
        <w:t> = 1,308).</w:t>
      </w:r>
    </w:p>
    <w:p w:rsidR="0002718E" w:rsidRPr="00AC25CC" w:rsidRDefault="0002718E" w:rsidP="0002718E">
      <w:pPr>
        <w:shd w:val="clear" w:color="auto" w:fill="FFFFFF" w:themeFill="background1"/>
        <w:spacing w:before="225" w:after="225" w:line="300" w:lineRule="atLeast"/>
        <w:ind w:firstLine="708"/>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Додаткова заробітна плата та інші заохочувальні та компенсаційні виплати визначаються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додатк</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важл</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ЗП</w:t>
      </w:r>
      <w:r w:rsidRPr="00AC25CC">
        <w:rPr>
          <w:rFonts w:ascii="Times New Roman" w:eastAsia="Times New Roman" w:hAnsi="Times New Roman" w:cs="Times New Roman"/>
          <w:b/>
          <w:bCs/>
          <w:sz w:val="28"/>
          <w:szCs w:val="28"/>
          <w:vertAlign w:val="subscript"/>
          <w:lang w:val="ru-RU" w:eastAsia="ru-RU"/>
        </w:rPr>
        <w:t>відпуст</w:t>
      </w:r>
      <w:r w:rsidRPr="00AC25CC">
        <w:rPr>
          <w:rFonts w:ascii="Times New Roman" w:eastAsia="Times New Roman" w:hAnsi="Times New Roman" w:cs="Times New Roman"/>
          <w:sz w:val="28"/>
          <w:szCs w:val="28"/>
          <w:lang w:val="ru-RU" w:eastAsia="ru-RU"/>
        </w:rPr>
        <w:t>+ ЗП</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 додат.=296,47+187,90+462,76+273,28+613,07+99,56=</w:t>
      </w:r>
      <w:r w:rsidRPr="00AC25CC">
        <w:rPr>
          <w:rFonts w:ascii="Times New Roman" w:eastAsia="Times New Roman" w:hAnsi="Times New Roman" w:cs="Times New Roman"/>
          <w:b/>
          <w:bCs/>
          <w:sz w:val="28"/>
          <w:szCs w:val="28"/>
          <w:lang w:val="ru-RU" w:eastAsia="ru-RU"/>
        </w:rPr>
        <w:t>1933,05 грн</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proofErr w:type="gramStart"/>
      <w:r w:rsidRPr="00AC25CC">
        <w:rPr>
          <w:rFonts w:ascii="Times New Roman" w:eastAsia="Times New Roman" w:hAnsi="Times New Roman" w:cs="Times New Roman"/>
          <w:sz w:val="28"/>
          <w:szCs w:val="28"/>
          <w:lang w:val="ru-RU" w:eastAsia="ru-RU"/>
        </w:rPr>
        <w:t>де ЗП</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 доплата за роботу у важких і шкідливих та особливо важких і особливо шкідливих умовах праці визначається за такою формулою:</w:t>
      </w:r>
      <w:proofErr w:type="gramEnd"/>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xml:space="preserve"> х </w:t>
      </w:r>
      <w:proofErr w:type="gramStart"/>
      <w:r w:rsidRPr="00AC25CC">
        <w:rPr>
          <w:rFonts w:ascii="Times New Roman" w:eastAsia="Times New Roman" w:hAnsi="Times New Roman" w:cs="Times New Roman"/>
          <w:sz w:val="28"/>
          <w:szCs w:val="28"/>
          <w:lang w:val="ru-RU" w:eastAsia="ru-RU"/>
        </w:rPr>
        <w:t>V</w:t>
      </w:r>
      <w:proofErr w:type="gramEnd"/>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w:t>
      </w:r>
      <w:r w:rsidRPr="00AC25CC">
        <w:rPr>
          <w:rFonts w:ascii="Times New Roman" w:eastAsia="Times New Roman" w:hAnsi="Times New Roman" w:cs="Times New Roman"/>
          <w:b/>
          <w:bCs/>
          <w:sz w:val="28"/>
          <w:szCs w:val="28"/>
          <w:lang w:val="ru-RU" w:eastAsia="ru-RU"/>
        </w:rPr>
        <w:t>296,47 грн.,</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К</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 усереднений коефіцієнт, що враховує середній 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доплати за роботу у важких і шкідливих та особливо важких і особливо шкідливих умовах праці згідно з відповідною галузевою угодою;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V</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xml:space="preserve"> - питома вага робіт, що виконуються у важких (особливо важких) і шкідливих (особливо шкідливих) умовах (зварювальні, монтажні, гідроізоляційні, малярні, керування будівельними машинами, механізмами та спеціальним приладдям тощо), визначається на </w:t>
      </w:r>
      <w:proofErr w:type="gramStart"/>
      <w:r w:rsidRPr="00AC25CC">
        <w:rPr>
          <w:rFonts w:ascii="Times New Roman" w:eastAsia="Times New Roman" w:hAnsi="Times New Roman" w:cs="Times New Roman"/>
          <w:sz w:val="28"/>
          <w:szCs w:val="28"/>
          <w:lang w:val="ru-RU" w:eastAsia="ru-RU"/>
        </w:rPr>
        <w:t>п</w:t>
      </w:r>
      <w:proofErr w:type="gramEnd"/>
      <w:r w:rsidRPr="00AC25CC">
        <w:rPr>
          <w:rFonts w:ascii="Times New Roman" w:eastAsia="Times New Roman" w:hAnsi="Times New Roman" w:cs="Times New Roman"/>
          <w:sz w:val="28"/>
          <w:szCs w:val="28"/>
          <w:lang w:val="ru-RU" w:eastAsia="ru-RU"/>
        </w:rPr>
        <w:t>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 надбавка за високу професійну майстерність визначається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xml:space="preserve"> х </w:t>
      </w:r>
      <w:proofErr w:type="gramStart"/>
      <w:r w:rsidRPr="00AC25CC">
        <w:rPr>
          <w:rFonts w:ascii="Times New Roman" w:eastAsia="Times New Roman" w:hAnsi="Times New Roman" w:cs="Times New Roman"/>
          <w:sz w:val="28"/>
          <w:szCs w:val="28"/>
          <w:lang w:val="ru-RU" w:eastAsia="ru-RU"/>
        </w:rPr>
        <w:t>V</w:t>
      </w:r>
      <w:proofErr w:type="gramEnd"/>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w:t>
      </w:r>
      <w:r w:rsidRPr="00AC25CC">
        <w:rPr>
          <w:rFonts w:ascii="Times New Roman" w:eastAsia="Times New Roman" w:hAnsi="Times New Roman" w:cs="Times New Roman"/>
          <w:b/>
          <w:bCs/>
          <w:sz w:val="28"/>
          <w:szCs w:val="28"/>
          <w:lang w:val="ru-RU" w:eastAsia="ru-RU"/>
        </w:rPr>
        <w:t>187,90 грн</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lastRenderedPageBreak/>
        <w:t>де К</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 коефіцієнт, що враховує середній 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диференційованої надбавки до тарифної ставки робітників розряду 3,8 згідно з відповідною галузевою угодою;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V</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xml:space="preserve"> - питома вага робітників, які одержують надбавки за високу професійну майстерність, визначається на </w:t>
      </w:r>
      <w:proofErr w:type="gramStart"/>
      <w:r w:rsidRPr="00AC25CC">
        <w:rPr>
          <w:rFonts w:ascii="Times New Roman" w:eastAsia="Times New Roman" w:hAnsi="Times New Roman" w:cs="Times New Roman"/>
          <w:sz w:val="28"/>
          <w:szCs w:val="28"/>
          <w:lang w:val="ru-RU" w:eastAsia="ru-RU"/>
        </w:rPr>
        <w:t>п</w:t>
      </w:r>
      <w:proofErr w:type="gramEnd"/>
      <w:r w:rsidRPr="00AC25CC">
        <w:rPr>
          <w:rFonts w:ascii="Times New Roman" w:eastAsia="Times New Roman" w:hAnsi="Times New Roman" w:cs="Times New Roman"/>
          <w:sz w:val="28"/>
          <w:szCs w:val="28"/>
          <w:lang w:val="ru-RU" w:eastAsia="ru-RU"/>
        </w:rPr>
        <w:t>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важл</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sz w:val="28"/>
          <w:szCs w:val="28"/>
          <w:lang w:val="ru-RU" w:eastAsia="ru-RU"/>
        </w:rPr>
        <w:t> - надбавка за виконання особливо важливої роботи визначається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важл</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важл.р</w:t>
      </w:r>
      <w:r w:rsidRPr="00AC25CC">
        <w:rPr>
          <w:rFonts w:ascii="Times New Roman" w:eastAsia="Times New Roman" w:hAnsi="Times New Roman" w:cs="Times New Roman"/>
          <w:sz w:val="28"/>
          <w:szCs w:val="28"/>
          <w:lang w:val="ru-RU" w:eastAsia="ru-RU"/>
        </w:rPr>
        <w:t> х V</w:t>
      </w:r>
      <w:r w:rsidRPr="00AC25CC">
        <w:rPr>
          <w:rFonts w:ascii="Times New Roman" w:eastAsia="Times New Roman" w:hAnsi="Times New Roman" w:cs="Times New Roman"/>
          <w:b/>
          <w:bCs/>
          <w:sz w:val="28"/>
          <w:szCs w:val="28"/>
          <w:vertAlign w:val="subscript"/>
          <w:lang w:val="ru-RU" w:eastAsia="ru-RU"/>
        </w:rPr>
        <w:t>важл.р</w:t>
      </w:r>
      <w:r w:rsidRPr="00AC25CC">
        <w:rPr>
          <w:rFonts w:ascii="Times New Roman" w:eastAsia="Times New Roman" w:hAnsi="Times New Roman" w:cs="Times New Roman"/>
          <w:sz w:val="28"/>
          <w:szCs w:val="28"/>
          <w:lang w:val="ru-RU" w:eastAsia="ru-RU"/>
        </w:rPr>
        <w:t>,= </w:t>
      </w:r>
      <w:r w:rsidRPr="00AC25CC">
        <w:rPr>
          <w:rFonts w:ascii="Times New Roman" w:eastAsia="Times New Roman" w:hAnsi="Times New Roman" w:cs="Times New Roman"/>
          <w:b/>
          <w:bCs/>
          <w:sz w:val="28"/>
          <w:szCs w:val="28"/>
          <w:lang w:val="ru-RU" w:eastAsia="ru-RU"/>
        </w:rPr>
        <w:t>462,76 грн.,</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К</w:t>
      </w:r>
      <w:r w:rsidRPr="00AC25CC">
        <w:rPr>
          <w:rFonts w:ascii="Times New Roman" w:eastAsia="Times New Roman" w:hAnsi="Times New Roman" w:cs="Times New Roman"/>
          <w:b/>
          <w:bCs/>
          <w:sz w:val="28"/>
          <w:szCs w:val="28"/>
          <w:vertAlign w:val="subscript"/>
          <w:lang w:val="ru-RU" w:eastAsia="ru-RU"/>
        </w:rPr>
        <w:t>важл</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sz w:val="28"/>
          <w:szCs w:val="28"/>
          <w:lang w:val="ru-RU" w:eastAsia="ru-RU"/>
        </w:rPr>
        <w:t> - коефіцієнт, що враховує середній розмір надбавки, визначений згідно з відповідною галузевою угодою на підставі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V</w:t>
      </w:r>
      <w:r w:rsidRPr="00AC25CC">
        <w:rPr>
          <w:rFonts w:ascii="Times New Roman" w:eastAsia="Times New Roman" w:hAnsi="Times New Roman" w:cs="Times New Roman"/>
          <w:b/>
          <w:bCs/>
          <w:sz w:val="28"/>
          <w:szCs w:val="28"/>
          <w:vertAlign w:val="subscript"/>
          <w:lang w:val="ru-RU" w:eastAsia="ru-RU"/>
        </w:rPr>
        <w:t>важл</w:t>
      </w:r>
      <w:proofErr w:type="gramStart"/>
      <w:r w:rsidRPr="00AC25CC">
        <w:rPr>
          <w:rFonts w:ascii="Times New Roman" w:eastAsia="Times New Roman" w:hAnsi="Times New Roman" w:cs="Times New Roman"/>
          <w:b/>
          <w:bCs/>
          <w:sz w:val="28"/>
          <w:szCs w:val="28"/>
          <w:vertAlign w:val="subscript"/>
          <w:lang w:val="ru-RU" w:eastAsia="ru-RU"/>
        </w:rPr>
        <w:t>.р</w:t>
      </w:r>
      <w:proofErr w:type="gramEnd"/>
      <w:r w:rsidRPr="00AC25CC">
        <w:rPr>
          <w:rFonts w:ascii="Times New Roman" w:eastAsia="Times New Roman" w:hAnsi="Times New Roman" w:cs="Times New Roman"/>
          <w:sz w:val="28"/>
          <w:szCs w:val="28"/>
          <w:lang w:val="ru-RU" w:eastAsia="ru-RU"/>
        </w:rPr>
        <w:t> - питома вага робітників, які одержують надбавки за виконання особливо важливої роботи, визначається на підставі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 надбавка за високі досягнення у праці визначається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х К</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xml:space="preserve"> х </w:t>
      </w:r>
      <w:proofErr w:type="gramStart"/>
      <w:r w:rsidRPr="00AC25CC">
        <w:rPr>
          <w:rFonts w:ascii="Times New Roman" w:eastAsia="Times New Roman" w:hAnsi="Times New Roman" w:cs="Times New Roman"/>
          <w:sz w:val="28"/>
          <w:szCs w:val="28"/>
          <w:lang w:val="ru-RU" w:eastAsia="ru-RU"/>
        </w:rPr>
        <w:t>V</w:t>
      </w:r>
      <w:proofErr w:type="gramEnd"/>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w:t>
      </w:r>
      <w:r w:rsidRPr="00AC25CC">
        <w:rPr>
          <w:rFonts w:ascii="Times New Roman" w:eastAsia="Times New Roman" w:hAnsi="Times New Roman" w:cs="Times New Roman"/>
          <w:b/>
          <w:bCs/>
          <w:sz w:val="28"/>
          <w:szCs w:val="28"/>
          <w:lang w:val="ru-RU" w:eastAsia="ru-RU"/>
        </w:rPr>
        <w:t> 273,28 грн.,</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К</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 коефіцієнт, що враховує середній 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надбавки, визначений згідно з відповідною галузевою угодою на підставі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V</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xml:space="preserve"> - питома вага робітників, які одержують надбавки за високі досягнення у праці, визначається на </w:t>
      </w:r>
      <w:proofErr w:type="gramStart"/>
      <w:r w:rsidRPr="00AC25CC">
        <w:rPr>
          <w:rFonts w:ascii="Times New Roman" w:eastAsia="Times New Roman" w:hAnsi="Times New Roman" w:cs="Times New Roman"/>
          <w:sz w:val="28"/>
          <w:szCs w:val="28"/>
          <w:lang w:val="ru-RU" w:eastAsia="ru-RU"/>
        </w:rPr>
        <w:t>п</w:t>
      </w:r>
      <w:proofErr w:type="gramEnd"/>
      <w:r w:rsidRPr="00AC25CC">
        <w:rPr>
          <w:rFonts w:ascii="Times New Roman" w:eastAsia="Times New Roman" w:hAnsi="Times New Roman" w:cs="Times New Roman"/>
          <w:sz w:val="28"/>
          <w:szCs w:val="28"/>
          <w:lang w:val="ru-RU" w:eastAsia="ru-RU"/>
        </w:rPr>
        <w:t>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відпуст</w:t>
      </w:r>
      <w:r w:rsidRPr="00AC25CC">
        <w:rPr>
          <w:rFonts w:ascii="Times New Roman" w:eastAsia="Times New Roman" w:hAnsi="Times New Roman" w:cs="Times New Roman"/>
          <w:sz w:val="28"/>
          <w:szCs w:val="28"/>
          <w:lang w:val="ru-RU" w:eastAsia="ru-RU"/>
        </w:rPr>
        <w:t> - кошти на оплату щорічних основних та додаткових відпусток визначаються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відпуст</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шк</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майст</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важл.р</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вис. дос</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х</w:t>
      </w:r>
      <w:proofErr w:type="gramStart"/>
      <w:r w:rsidRPr="00AC25CC">
        <w:rPr>
          <w:rFonts w:ascii="Times New Roman" w:eastAsia="Times New Roman" w:hAnsi="Times New Roman" w:cs="Times New Roman"/>
          <w:sz w:val="28"/>
          <w:szCs w:val="28"/>
          <w:lang w:val="ru-RU" w:eastAsia="ru-RU"/>
        </w:rPr>
        <w:t xml:space="preserve"> К</w:t>
      </w:r>
      <w:proofErr w:type="gramEnd"/>
      <w:r w:rsidRPr="00AC25CC">
        <w:rPr>
          <w:rFonts w:ascii="Times New Roman" w:eastAsia="Times New Roman" w:hAnsi="Times New Roman" w:cs="Times New Roman"/>
          <w:b/>
          <w:bCs/>
          <w:sz w:val="28"/>
          <w:szCs w:val="28"/>
          <w:vertAlign w:val="subscript"/>
          <w:lang w:val="ru-RU" w:eastAsia="ru-RU"/>
        </w:rPr>
        <w:t>відпуст</w:t>
      </w:r>
      <w:r w:rsidRPr="00AC25CC">
        <w:rPr>
          <w:rFonts w:ascii="Times New Roman" w:eastAsia="Times New Roman" w:hAnsi="Times New Roman" w:cs="Times New Roman"/>
          <w:sz w:val="28"/>
          <w:szCs w:val="28"/>
          <w:lang w:val="ru-RU" w:eastAsia="ru-RU"/>
        </w:rPr>
        <w:t>,=</w:t>
      </w:r>
      <w:r>
        <w:rPr>
          <w:rFonts w:ascii="Times New Roman" w:eastAsia="Times New Roman" w:hAnsi="Times New Roman" w:cs="Times New Roman"/>
          <w:b/>
          <w:bCs/>
          <w:sz w:val="28"/>
          <w:szCs w:val="28"/>
          <w:lang w:val="ru-RU" w:eastAsia="ru-RU"/>
        </w:rPr>
        <w:t>613,07</w:t>
      </w:r>
      <w:r w:rsidRPr="00AC25CC">
        <w:rPr>
          <w:rFonts w:ascii="Times New Roman" w:eastAsia="Times New Roman" w:hAnsi="Times New Roman" w:cs="Times New Roman"/>
          <w:b/>
          <w:bCs/>
          <w:sz w:val="28"/>
          <w:szCs w:val="28"/>
          <w:lang w:val="ru-RU" w:eastAsia="ru-RU"/>
        </w:rPr>
        <w:t>грн</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К</w:t>
      </w:r>
      <w:r w:rsidRPr="00AC25CC">
        <w:rPr>
          <w:rFonts w:ascii="Times New Roman" w:eastAsia="Times New Roman" w:hAnsi="Times New Roman" w:cs="Times New Roman"/>
          <w:b/>
          <w:bCs/>
          <w:sz w:val="28"/>
          <w:szCs w:val="28"/>
          <w:vertAlign w:val="subscript"/>
          <w:lang w:val="ru-RU" w:eastAsia="ru-RU"/>
        </w:rPr>
        <w:t>відпуст</w:t>
      </w:r>
      <w:r w:rsidRPr="00AC25CC">
        <w:rPr>
          <w:rFonts w:ascii="Times New Roman" w:eastAsia="Times New Roman" w:hAnsi="Times New Roman" w:cs="Times New Roman"/>
          <w:sz w:val="28"/>
          <w:szCs w:val="28"/>
          <w:lang w:val="ru-RU" w:eastAsia="ru-RU"/>
        </w:rPr>
        <w:t xml:space="preserve"> - коефіцієнт, що враховує середній </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івень основних і додаткових відпусток (порівняно з місячною заробітною платою), які надаються відповідно до </w:t>
      </w:r>
      <w:hyperlink r:id="rId9" w:anchor="n48" w:history="1">
        <w:r w:rsidRPr="00AC25CC">
          <w:rPr>
            <w:rFonts w:ascii="Times New Roman" w:eastAsia="Times New Roman" w:hAnsi="Times New Roman" w:cs="Times New Roman"/>
            <w:sz w:val="28"/>
            <w:szCs w:val="28"/>
            <w:lang w:val="ru-RU" w:eastAsia="ru-RU"/>
          </w:rPr>
          <w:t>статей 6</w:t>
        </w:r>
      </w:hyperlink>
      <w:r w:rsidRPr="00AC25CC">
        <w:rPr>
          <w:rFonts w:ascii="Times New Roman" w:eastAsia="Times New Roman" w:hAnsi="Times New Roman" w:cs="Times New Roman"/>
          <w:sz w:val="28"/>
          <w:szCs w:val="28"/>
          <w:lang w:val="ru-RU" w:eastAsia="ru-RU"/>
        </w:rPr>
        <w:t> і </w:t>
      </w:r>
      <w:hyperlink r:id="rId10" w:anchor="n60" w:history="1">
        <w:r w:rsidRPr="00AC25CC">
          <w:rPr>
            <w:rFonts w:ascii="Times New Roman" w:eastAsia="Times New Roman" w:hAnsi="Times New Roman" w:cs="Times New Roman"/>
            <w:sz w:val="28"/>
            <w:szCs w:val="28"/>
            <w:lang w:val="ru-RU" w:eastAsia="ru-RU"/>
          </w:rPr>
          <w:t>7</w:t>
        </w:r>
      </w:hyperlink>
      <w:r w:rsidRPr="00AC25CC">
        <w:rPr>
          <w:rFonts w:ascii="Times New Roman" w:eastAsia="Times New Roman" w:hAnsi="Times New Roman" w:cs="Times New Roman"/>
          <w:sz w:val="28"/>
          <w:szCs w:val="28"/>
          <w:lang w:val="ru-RU" w:eastAsia="ru-RU"/>
        </w:rPr>
        <w:t> Закону України "Про відпустки", визначається на підставі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xml:space="preserve"> - інші надбавки та доплати, визначені згідно з галузевими (міжгалузевими) угодами (за керівництво бригадою, за інтенсивність праці, </w:t>
      </w:r>
      <w:proofErr w:type="gramStart"/>
      <w:r w:rsidRPr="00AC25CC">
        <w:rPr>
          <w:rFonts w:ascii="Times New Roman" w:eastAsia="Times New Roman" w:hAnsi="Times New Roman" w:cs="Times New Roman"/>
          <w:sz w:val="28"/>
          <w:szCs w:val="28"/>
          <w:lang w:val="ru-RU" w:eastAsia="ru-RU"/>
        </w:rPr>
        <w:t>на</w:t>
      </w:r>
      <w:proofErr w:type="gramEnd"/>
      <w:r w:rsidRPr="00AC25CC">
        <w:rPr>
          <w:rFonts w:ascii="Times New Roman" w:eastAsia="Times New Roman" w:hAnsi="Times New Roman" w:cs="Times New Roman"/>
          <w:sz w:val="28"/>
          <w:szCs w:val="28"/>
          <w:lang w:val="ru-RU" w:eastAsia="ru-RU"/>
        </w:rPr>
        <w:t xml:space="preserve"> пері</w:t>
      </w:r>
      <w:proofErr w:type="gramStart"/>
      <w:r w:rsidRPr="00AC25CC">
        <w:rPr>
          <w:rFonts w:ascii="Times New Roman" w:eastAsia="Times New Roman" w:hAnsi="Times New Roman" w:cs="Times New Roman"/>
          <w:sz w:val="28"/>
          <w:szCs w:val="28"/>
          <w:lang w:val="ru-RU" w:eastAsia="ru-RU"/>
        </w:rPr>
        <w:t>од</w:t>
      </w:r>
      <w:proofErr w:type="gramEnd"/>
      <w:r w:rsidRPr="00AC25CC">
        <w:rPr>
          <w:rFonts w:ascii="Times New Roman" w:eastAsia="Times New Roman" w:hAnsi="Times New Roman" w:cs="Times New Roman"/>
          <w:sz w:val="28"/>
          <w:szCs w:val="28"/>
          <w:lang w:val="ru-RU" w:eastAsia="ru-RU"/>
        </w:rPr>
        <w:t xml:space="preserve"> освоєння нових норм трудових затрат, за класність водіям, вислуга років тощо), визначаються за такою формулою:</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ЗП</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 ЗП</w:t>
      </w:r>
      <w:r w:rsidRPr="00AC25CC">
        <w:rPr>
          <w:rFonts w:ascii="Times New Roman" w:eastAsia="Times New Roman" w:hAnsi="Times New Roman" w:cs="Times New Roman"/>
          <w:b/>
          <w:bCs/>
          <w:sz w:val="28"/>
          <w:szCs w:val="28"/>
          <w:vertAlign w:val="subscript"/>
          <w:lang w:val="ru-RU" w:eastAsia="ru-RU"/>
        </w:rPr>
        <w:t>тар.</w:t>
      </w:r>
      <w:r w:rsidRPr="00AC25CC">
        <w:rPr>
          <w:rFonts w:ascii="Times New Roman" w:eastAsia="Times New Roman" w:hAnsi="Times New Roman" w:cs="Times New Roman"/>
          <w:sz w:val="28"/>
          <w:szCs w:val="28"/>
          <w:lang w:val="ru-RU" w:eastAsia="ru-RU"/>
        </w:rPr>
        <w:t> х</w:t>
      </w:r>
      <w:proofErr w:type="gramStart"/>
      <w:r w:rsidRPr="00AC25CC">
        <w:rPr>
          <w:rFonts w:ascii="Times New Roman" w:eastAsia="Times New Roman" w:hAnsi="Times New Roman" w:cs="Times New Roman"/>
          <w:sz w:val="28"/>
          <w:szCs w:val="28"/>
          <w:lang w:val="ru-RU" w:eastAsia="ru-RU"/>
        </w:rPr>
        <w:t xml:space="preserve"> К</w:t>
      </w:r>
      <w:proofErr w:type="gramEnd"/>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х V</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w:t>
      </w:r>
      <w:r w:rsidRPr="00AC25CC">
        <w:rPr>
          <w:rFonts w:ascii="Times New Roman" w:eastAsia="Times New Roman" w:hAnsi="Times New Roman" w:cs="Times New Roman"/>
          <w:b/>
          <w:bCs/>
          <w:sz w:val="28"/>
          <w:szCs w:val="28"/>
          <w:lang w:val="ru-RU" w:eastAsia="ru-RU"/>
        </w:rPr>
        <w:t>99,56 грн.</w:t>
      </w:r>
      <w:r w:rsidRPr="00AC25CC">
        <w:rPr>
          <w:rFonts w:ascii="Times New Roman" w:eastAsia="Times New Roman" w:hAnsi="Times New Roman" w:cs="Times New Roman"/>
          <w:sz w:val="28"/>
          <w:szCs w:val="28"/>
          <w:lang w:val="ru-RU" w:eastAsia="ru-RU"/>
        </w:rPr>
        <w:t>,</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де К</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xml:space="preserve"> - коефіцієнт, що враховує середній розмір </w:t>
      </w:r>
      <w:proofErr w:type="gramStart"/>
      <w:r w:rsidRPr="00AC25CC">
        <w:rPr>
          <w:rFonts w:ascii="Times New Roman" w:eastAsia="Times New Roman" w:hAnsi="Times New Roman" w:cs="Times New Roman"/>
          <w:sz w:val="28"/>
          <w:szCs w:val="28"/>
          <w:lang w:val="ru-RU" w:eastAsia="ru-RU"/>
        </w:rPr>
        <w:t>і-</w:t>
      </w:r>
      <w:proofErr w:type="gramEnd"/>
      <w:r w:rsidRPr="00AC25CC">
        <w:rPr>
          <w:rFonts w:ascii="Times New Roman" w:eastAsia="Times New Roman" w:hAnsi="Times New Roman" w:cs="Times New Roman"/>
          <w:sz w:val="28"/>
          <w:szCs w:val="28"/>
          <w:lang w:val="ru-RU" w:eastAsia="ru-RU"/>
        </w:rPr>
        <w:t>тої надбавки, визначається згідно з відповідною галузевою угодою на підставі даних підрядників;</w:t>
      </w:r>
    </w:p>
    <w:p w:rsidR="0002718E" w:rsidRPr="00AC25CC" w:rsidRDefault="0002718E" w:rsidP="0002718E">
      <w:pPr>
        <w:shd w:val="clear" w:color="auto" w:fill="FFFFFF" w:themeFill="background1"/>
        <w:spacing w:after="0" w:line="300" w:lineRule="atLeast"/>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V</w:t>
      </w:r>
      <w:r w:rsidRPr="00AC25CC">
        <w:rPr>
          <w:rFonts w:ascii="Times New Roman" w:eastAsia="Times New Roman" w:hAnsi="Times New Roman" w:cs="Times New Roman"/>
          <w:b/>
          <w:bCs/>
          <w:sz w:val="28"/>
          <w:szCs w:val="28"/>
          <w:vertAlign w:val="subscript"/>
          <w:lang w:val="ru-RU" w:eastAsia="ru-RU"/>
        </w:rPr>
        <w:t>і</w:t>
      </w:r>
      <w:r w:rsidRPr="00AC25CC">
        <w:rPr>
          <w:rFonts w:ascii="Times New Roman" w:eastAsia="Times New Roman" w:hAnsi="Times New Roman" w:cs="Times New Roman"/>
          <w:sz w:val="28"/>
          <w:szCs w:val="28"/>
          <w:lang w:val="ru-RU" w:eastAsia="ru-RU"/>
        </w:rPr>
        <w:t xml:space="preserve"> - питома вага робітників, які одержують </w:t>
      </w:r>
      <w:proofErr w:type="gramStart"/>
      <w:r w:rsidRPr="00AC25CC">
        <w:rPr>
          <w:rFonts w:ascii="Times New Roman" w:eastAsia="Times New Roman" w:hAnsi="Times New Roman" w:cs="Times New Roman"/>
          <w:sz w:val="28"/>
          <w:szCs w:val="28"/>
          <w:lang w:val="ru-RU" w:eastAsia="ru-RU"/>
        </w:rPr>
        <w:t>і-</w:t>
      </w:r>
      <w:proofErr w:type="gramEnd"/>
      <w:r w:rsidRPr="00AC25CC">
        <w:rPr>
          <w:rFonts w:ascii="Times New Roman" w:eastAsia="Times New Roman" w:hAnsi="Times New Roman" w:cs="Times New Roman"/>
          <w:sz w:val="28"/>
          <w:szCs w:val="28"/>
          <w:lang w:val="ru-RU" w:eastAsia="ru-RU"/>
        </w:rPr>
        <w:t>ту надбавку, визначається на підставі даних підрядників.</w:t>
      </w:r>
    </w:p>
    <w:p w:rsidR="0002718E" w:rsidRPr="00AC25CC" w:rsidRDefault="0002718E" w:rsidP="0002718E">
      <w:pPr>
        <w:shd w:val="clear" w:color="auto" w:fill="FFFFFF" w:themeFill="background1"/>
        <w:spacing w:after="0" w:line="300" w:lineRule="atLeast"/>
        <w:ind w:firstLine="708"/>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У разі виконання будівельних робіт в умовах, відмінних від звичайних умов здійснення будівництва (надурочний час, святкові та вихідні дні, вечірній та нічний час тощо), замовником (</w:t>
      </w:r>
      <w:proofErr w:type="gramStart"/>
      <w:r w:rsidRPr="00AC25CC">
        <w:rPr>
          <w:rFonts w:ascii="Times New Roman" w:eastAsia="Times New Roman" w:hAnsi="Times New Roman" w:cs="Times New Roman"/>
          <w:sz w:val="28"/>
          <w:szCs w:val="28"/>
          <w:lang w:val="ru-RU" w:eastAsia="ru-RU"/>
        </w:rPr>
        <w:t>п</w:t>
      </w:r>
      <w:proofErr w:type="gramEnd"/>
      <w:r w:rsidRPr="00AC25CC">
        <w:rPr>
          <w:rFonts w:ascii="Times New Roman" w:eastAsia="Times New Roman" w:hAnsi="Times New Roman" w:cs="Times New Roman"/>
          <w:sz w:val="28"/>
          <w:szCs w:val="28"/>
          <w:lang w:val="ru-RU" w:eastAsia="ru-RU"/>
        </w:rPr>
        <w:t>ідрядником) враховуються доплати та надбавки відповідно до </w:t>
      </w:r>
      <w:hyperlink r:id="rId11" w:anchor="n653" w:history="1">
        <w:r w:rsidRPr="00AC25CC">
          <w:rPr>
            <w:rFonts w:ascii="Times New Roman" w:eastAsia="Times New Roman" w:hAnsi="Times New Roman" w:cs="Times New Roman"/>
            <w:sz w:val="28"/>
            <w:szCs w:val="28"/>
            <w:lang w:val="ru-RU" w:eastAsia="ru-RU"/>
          </w:rPr>
          <w:t>статей 107</w:t>
        </w:r>
      </w:hyperlink>
      <w:r w:rsidRPr="00AC25CC">
        <w:rPr>
          <w:rFonts w:ascii="Times New Roman" w:eastAsia="Times New Roman" w:hAnsi="Times New Roman" w:cs="Times New Roman"/>
          <w:sz w:val="28"/>
          <w:szCs w:val="28"/>
          <w:lang w:val="ru-RU" w:eastAsia="ru-RU"/>
        </w:rPr>
        <w:t>, </w:t>
      </w:r>
      <w:hyperlink r:id="rId12" w:anchor="n661" w:history="1">
        <w:r w:rsidRPr="00AC25CC">
          <w:rPr>
            <w:rFonts w:ascii="Times New Roman" w:eastAsia="Times New Roman" w:hAnsi="Times New Roman" w:cs="Times New Roman"/>
            <w:sz w:val="28"/>
            <w:szCs w:val="28"/>
            <w:lang w:val="ru-RU" w:eastAsia="ru-RU"/>
          </w:rPr>
          <w:t>108</w:t>
        </w:r>
      </w:hyperlink>
      <w:r w:rsidRPr="00AC25CC">
        <w:rPr>
          <w:rFonts w:ascii="Times New Roman" w:eastAsia="Times New Roman" w:hAnsi="Times New Roman" w:cs="Times New Roman"/>
          <w:sz w:val="28"/>
          <w:szCs w:val="28"/>
          <w:lang w:val="ru-RU" w:eastAsia="ru-RU"/>
        </w:rPr>
        <w:t> Кодексу законів про працю України за розрахунком, погодженим із замовником (інвестором).</w:t>
      </w:r>
    </w:p>
    <w:p w:rsidR="0002718E" w:rsidRPr="00AC25CC" w:rsidRDefault="0002718E" w:rsidP="0002718E">
      <w:pPr>
        <w:shd w:val="clear" w:color="auto" w:fill="FFFFFF" w:themeFill="background1"/>
        <w:spacing w:after="0" w:line="300" w:lineRule="atLeast"/>
        <w:ind w:firstLine="708"/>
        <w:jc w:val="both"/>
        <w:rPr>
          <w:rFonts w:ascii="Times New Roman" w:eastAsia="Times New Roman" w:hAnsi="Times New Roman" w:cs="Times New Roman"/>
          <w:sz w:val="28"/>
          <w:szCs w:val="28"/>
          <w:lang w:val="ru-RU" w:eastAsia="ru-RU"/>
        </w:rPr>
      </w:pPr>
      <w:r w:rsidRPr="00AC25CC">
        <w:rPr>
          <w:rFonts w:ascii="Times New Roman" w:eastAsia="Times New Roman" w:hAnsi="Times New Roman" w:cs="Times New Roman"/>
          <w:sz w:val="28"/>
          <w:szCs w:val="28"/>
          <w:lang w:val="ru-RU" w:eastAsia="ru-RU"/>
        </w:rPr>
        <w:t>Враховуючи лист Мінрегіонбуду від 03.04.17 р. № 7/15-3463 "Щодо кошторисної заробітної плати при визначенні вартості будівництва" максимальний розмі</w:t>
      </w:r>
      <w:proofErr w:type="gramStart"/>
      <w:r w:rsidRPr="00AC25CC">
        <w:rPr>
          <w:rFonts w:ascii="Times New Roman" w:eastAsia="Times New Roman" w:hAnsi="Times New Roman" w:cs="Times New Roman"/>
          <w:sz w:val="28"/>
          <w:szCs w:val="28"/>
          <w:lang w:val="ru-RU" w:eastAsia="ru-RU"/>
        </w:rPr>
        <w:t>р</w:t>
      </w:r>
      <w:proofErr w:type="gramEnd"/>
      <w:r w:rsidRPr="00AC25CC">
        <w:rPr>
          <w:rFonts w:ascii="Times New Roman" w:eastAsia="Times New Roman" w:hAnsi="Times New Roman" w:cs="Times New Roman"/>
          <w:sz w:val="28"/>
          <w:szCs w:val="28"/>
          <w:lang w:val="ru-RU" w:eastAsia="ru-RU"/>
        </w:rPr>
        <w:t xml:space="preserve"> кошторисної заробітної плати, який при визначенні вартості будівництва об'єктів, що споруджуються із залученням бюджетних </w:t>
      </w:r>
      <w:r w:rsidRPr="00AC25CC">
        <w:rPr>
          <w:rFonts w:ascii="Times New Roman" w:eastAsia="Times New Roman" w:hAnsi="Times New Roman" w:cs="Times New Roman"/>
          <w:sz w:val="28"/>
          <w:szCs w:val="28"/>
          <w:lang w:val="ru-RU" w:eastAsia="ru-RU"/>
        </w:rPr>
        <w:lastRenderedPageBreak/>
        <w:t xml:space="preserve">коштів, коштів державних і комунальних підприємств, установ та організацій, а також кредитів, наданих </w:t>
      </w:r>
      <w:proofErr w:type="gramStart"/>
      <w:r w:rsidRPr="00AC25CC">
        <w:rPr>
          <w:rFonts w:ascii="Times New Roman" w:eastAsia="Times New Roman" w:hAnsi="Times New Roman" w:cs="Times New Roman"/>
          <w:sz w:val="28"/>
          <w:szCs w:val="28"/>
          <w:lang w:val="ru-RU" w:eastAsia="ru-RU"/>
        </w:rPr>
        <w:t>п</w:t>
      </w:r>
      <w:proofErr w:type="gramEnd"/>
      <w:r w:rsidRPr="00AC25CC">
        <w:rPr>
          <w:rFonts w:ascii="Times New Roman" w:eastAsia="Times New Roman" w:hAnsi="Times New Roman" w:cs="Times New Roman"/>
          <w:sz w:val="28"/>
          <w:szCs w:val="28"/>
          <w:lang w:val="ru-RU" w:eastAsia="ru-RU"/>
        </w:rPr>
        <w:t>ід державні гарантії, складає </w:t>
      </w:r>
      <w:r>
        <w:rPr>
          <w:rFonts w:ascii="Times New Roman" w:eastAsia="Times New Roman" w:hAnsi="Times New Roman" w:cs="Times New Roman"/>
          <w:b/>
          <w:bCs/>
          <w:sz w:val="28"/>
          <w:szCs w:val="28"/>
          <w:lang w:val="ru-RU" w:eastAsia="ru-RU"/>
        </w:rPr>
        <w:t>5500</w:t>
      </w:r>
      <w:r w:rsidRPr="00AC25CC">
        <w:rPr>
          <w:rFonts w:ascii="Times New Roman" w:eastAsia="Times New Roman" w:hAnsi="Times New Roman" w:cs="Times New Roman"/>
          <w:b/>
          <w:bCs/>
          <w:sz w:val="28"/>
          <w:szCs w:val="28"/>
          <w:lang w:val="ru-RU" w:eastAsia="ru-RU"/>
        </w:rPr>
        <w:t>гривень</w:t>
      </w:r>
      <w:r w:rsidRPr="00AC25CC">
        <w:rPr>
          <w:rFonts w:ascii="Times New Roman" w:eastAsia="Times New Roman" w:hAnsi="Times New Roman" w:cs="Times New Roman"/>
          <w:sz w:val="28"/>
          <w:szCs w:val="28"/>
          <w:lang w:val="ru-RU" w:eastAsia="ru-RU"/>
        </w:rPr>
        <w:t>, що відповідає середньому розряду складності робіт у будівництві 3,8 при виконанні робіт у звичайних умовах.</w:t>
      </w:r>
    </w:p>
    <w:p w:rsidR="0002718E" w:rsidRPr="00AC25CC" w:rsidRDefault="0002718E" w:rsidP="0002718E">
      <w:pPr>
        <w:spacing w:after="0"/>
        <w:ind w:firstLine="708"/>
        <w:jc w:val="both"/>
        <w:rPr>
          <w:rFonts w:ascii="Times New Roman" w:hAnsi="Times New Roman" w:cs="Times New Roman"/>
          <w:bCs/>
          <w:sz w:val="28"/>
          <w:szCs w:val="28"/>
        </w:rPr>
      </w:pPr>
      <w:r>
        <w:rPr>
          <w:rFonts w:ascii="Times New Roman" w:hAnsi="Times New Roman" w:cs="Times New Roman"/>
          <w:bCs/>
          <w:iCs/>
          <w:sz w:val="28"/>
          <w:szCs w:val="28"/>
          <w:lang w:val="ru-RU"/>
        </w:rPr>
        <w:t>Отже, р</w:t>
      </w:r>
      <w:r w:rsidRPr="00AC25CC">
        <w:rPr>
          <w:rFonts w:ascii="Times New Roman" w:hAnsi="Times New Roman" w:cs="Times New Roman"/>
          <w:bCs/>
          <w:iCs/>
          <w:sz w:val="28"/>
          <w:szCs w:val="28"/>
        </w:rPr>
        <w:t>озмі</w:t>
      </w:r>
      <w:proofErr w:type="gramStart"/>
      <w:r w:rsidRPr="00AC25CC">
        <w:rPr>
          <w:rFonts w:ascii="Times New Roman" w:hAnsi="Times New Roman" w:cs="Times New Roman"/>
          <w:bCs/>
          <w:iCs/>
          <w:sz w:val="28"/>
          <w:szCs w:val="28"/>
        </w:rPr>
        <w:t>р</w:t>
      </w:r>
      <w:proofErr w:type="gramEnd"/>
      <w:r w:rsidRPr="00AC25CC">
        <w:rPr>
          <w:rFonts w:ascii="Times New Roman" w:hAnsi="Times New Roman" w:cs="Times New Roman"/>
          <w:bCs/>
          <w:iCs/>
          <w:sz w:val="28"/>
          <w:szCs w:val="28"/>
        </w:rPr>
        <w:t xml:space="preserve"> кошторисної заробітної плати,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бюджетних коштів з 01 січня по 01 липня 2018 року становить</w:t>
      </w:r>
      <w:r w:rsidRPr="00AC25CC">
        <w:rPr>
          <w:rFonts w:ascii="Times New Roman" w:hAnsi="Times New Roman" w:cs="Times New Roman"/>
          <w:sz w:val="28"/>
          <w:szCs w:val="28"/>
        </w:rPr>
        <w:t xml:space="preserve"> – </w:t>
      </w:r>
      <w:r>
        <w:rPr>
          <w:rFonts w:ascii="Times New Roman" w:hAnsi="Times New Roman" w:cs="Times New Roman"/>
          <w:bCs/>
          <w:sz w:val="28"/>
          <w:szCs w:val="28"/>
        </w:rPr>
        <w:t>5500,00</w:t>
      </w:r>
      <w:r w:rsidRPr="00AC25CC">
        <w:rPr>
          <w:rFonts w:ascii="Times New Roman" w:hAnsi="Times New Roman" w:cs="Times New Roman"/>
          <w:sz w:val="28"/>
          <w:szCs w:val="28"/>
        </w:rPr>
        <w:t xml:space="preserve"> </w:t>
      </w:r>
      <w:r w:rsidRPr="00AC25CC">
        <w:rPr>
          <w:rFonts w:ascii="Times New Roman" w:hAnsi="Times New Roman" w:cs="Times New Roman"/>
          <w:bCs/>
          <w:sz w:val="28"/>
          <w:szCs w:val="28"/>
        </w:rPr>
        <w:t>грн.</w:t>
      </w:r>
    </w:p>
    <w:p w:rsidR="0002718E" w:rsidRPr="00CF1ED8" w:rsidRDefault="0002718E" w:rsidP="0002718E">
      <w:pPr>
        <w:spacing w:after="0"/>
        <w:jc w:val="both"/>
        <w:rPr>
          <w:rFonts w:ascii="Times New Roman" w:hAnsi="Times New Roman" w:cs="Times New Roman"/>
          <w:bCs/>
          <w:sz w:val="28"/>
          <w:szCs w:val="28"/>
        </w:rPr>
      </w:pPr>
    </w:p>
    <w:p w:rsidR="0002718E" w:rsidRPr="00CF1ED8" w:rsidRDefault="0002718E" w:rsidP="0002718E">
      <w:pPr>
        <w:spacing w:after="0"/>
        <w:jc w:val="both"/>
        <w:rPr>
          <w:rFonts w:ascii="Times New Roman" w:hAnsi="Times New Roman" w:cs="Times New Roman"/>
          <w:bCs/>
          <w:sz w:val="28"/>
          <w:szCs w:val="28"/>
        </w:rPr>
      </w:pPr>
    </w:p>
    <w:p w:rsidR="0002718E" w:rsidRPr="00CF1ED8"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r w:rsidRPr="00CF1ED8">
        <w:rPr>
          <w:rFonts w:ascii="Times New Roman" w:hAnsi="Times New Roman" w:cs="Times New Roman"/>
          <w:bCs/>
          <w:sz w:val="28"/>
          <w:szCs w:val="28"/>
        </w:rPr>
        <w:t>Секретар селищної ради</w:t>
      </w:r>
      <w:r w:rsidRPr="00CF1ED8">
        <w:rPr>
          <w:rFonts w:ascii="Times New Roman" w:hAnsi="Times New Roman" w:cs="Times New Roman"/>
          <w:bCs/>
          <w:sz w:val="28"/>
          <w:szCs w:val="28"/>
        </w:rPr>
        <w:tab/>
      </w:r>
      <w:r w:rsidRPr="00CF1ED8">
        <w:rPr>
          <w:rFonts w:ascii="Times New Roman" w:hAnsi="Times New Roman" w:cs="Times New Roman"/>
          <w:bCs/>
          <w:sz w:val="28"/>
          <w:szCs w:val="28"/>
        </w:rPr>
        <w:tab/>
      </w:r>
      <w:r w:rsidRPr="00CF1ED8">
        <w:rPr>
          <w:rFonts w:ascii="Times New Roman" w:hAnsi="Times New Roman" w:cs="Times New Roman"/>
          <w:bCs/>
          <w:sz w:val="28"/>
          <w:szCs w:val="28"/>
        </w:rPr>
        <w:tab/>
      </w:r>
      <w:r w:rsidRPr="00CF1ED8">
        <w:rPr>
          <w:rFonts w:ascii="Times New Roman" w:hAnsi="Times New Roman" w:cs="Times New Roman"/>
          <w:bCs/>
          <w:sz w:val="28"/>
          <w:szCs w:val="28"/>
        </w:rPr>
        <w:tab/>
      </w:r>
      <w:r w:rsidRPr="00CF1ED8">
        <w:rPr>
          <w:rFonts w:ascii="Times New Roman" w:hAnsi="Times New Roman" w:cs="Times New Roman"/>
          <w:bCs/>
          <w:sz w:val="28"/>
          <w:szCs w:val="28"/>
        </w:rPr>
        <w:tab/>
      </w:r>
      <w:r w:rsidRPr="00CF1ED8">
        <w:rPr>
          <w:rFonts w:ascii="Times New Roman" w:hAnsi="Times New Roman" w:cs="Times New Roman"/>
          <w:bCs/>
          <w:sz w:val="28"/>
          <w:szCs w:val="28"/>
        </w:rPr>
        <w:tab/>
        <w:t>І.І.Котик</w:t>
      </w: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02718E" w:rsidRDefault="0002718E" w:rsidP="0002718E">
      <w:pPr>
        <w:spacing w:after="0"/>
        <w:jc w:val="both"/>
        <w:rPr>
          <w:rFonts w:ascii="Times New Roman" w:hAnsi="Times New Roman" w:cs="Times New Roman"/>
          <w:bCs/>
          <w:sz w:val="28"/>
          <w:szCs w:val="28"/>
        </w:rPr>
      </w:pPr>
    </w:p>
    <w:p w:rsidR="004760D8" w:rsidRPr="0002718E" w:rsidRDefault="004760D8" w:rsidP="0002718E">
      <w:pPr>
        <w:rPr>
          <w:lang w:val="ru-RU"/>
        </w:rPr>
      </w:pPr>
      <w:bookmarkStart w:id="0" w:name="_GoBack"/>
      <w:bookmarkEnd w:id="0"/>
    </w:p>
    <w:sectPr w:rsidR="004760D8" w:rsidRPr="0002718E"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2718E"/>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2.rada.gov.ua/laws/show/322-08/paran6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322-08/paran653" TargetMode="External"/><Relationship Id="rId5" Type="http://schemas.openxmlformats.org/officeDocument/2006/relationships/settings" Target="settings.xml"/><Relationship Id="rId10" Type="http://schemas.openxmlformats.org/officeDocument/2006/relationships/hyperlink" Target="http://zakon2.rada.gov.ua/laws/show/504/96-%D0%B2%D1%80/paran60" TargetMode="External"/><Relationship Id="rId4" Type="http://schemas.microsoft.com/office/2007/relationships/stylesWithEffects" Target="stylesWithEffects.xml"/><Relationship Id="rId9" Type="http://schemas.openxmlformats.org/officeDocument/2006/relationships/hyperlink" Target="http://zakon2.rada.gov.ua/laws/show/504/96-%D0%B2%D1%80/paran4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751BF-EC6C-4346-A107-9FFE6834E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4</Pages>
  <Words>1155</Words>
  <Characters>6589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2018-04-10T10:55:00Z</dcterms:modified>
</cp:coreProperties>
</file>