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68C" w:rsidRPr="00DD74D3" w:rsidRDefault="0076068C" w:rsidP="0076068C">
      <w:pPr>
        <w:jc w:val="both"/>
        <w:rPr>
          <w:sz w:val="28"/>
          <w:szCs w:val="28"/>
          <w:lang w:val="uk-UA"/>
        </w:rPr>
      </w:pPr>
    </w:p>
    <w:p w:rsidR="0076068C" w:rsidRDefault="0076068C" w:rsidP="0076068C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157229" r:id="rId9"/>
        </w:object>
      </w:r>
      <w:r>
        <w:rPr>
          <w:sz w:val="28"/>
          <w:szCs w:val="28"/>
        </w:rPr>
        <w:t>ЧАПЛИНСЬКА СЕЛИЩНА РАДА</w:t>
      </w:r>
    </w:p>
    <w:p w:rsidR="0076068C" w:rsidRDefault="0076068C" w:rsidP="0076068C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76068C" w:rsidRDefault="0076068C" w:rsidP="0076068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76068C" w:rsidRDefault="0076068C" w:rsidP="0076068C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76068C" w:rsidRDefault="0076068C" w:rsidP="0076068C">
      <w:pPr>
        <w:ind w:right="-1050"/>
        <w:jc w:val="both"/>
        <w:rPr>
          <w:sz w:val="28"/>
          <w:szCs w:val="28"/>
        </w:rPr>
      </w:pPr>
    </w:p>
    <w:p w:rsidR="0076068C" w:rsidRPr="00A0607D" w:rsidRDefault="0076068C" w:rsidP="0076068C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02 березня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70</w:t>
      </w:r>
    </w:p>
    <w:p w:rsidR="0076068C" w:rsidRDefault="0076068C" w:rsidP="0076068C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смт.Чаплинка</w:t>
      </w:r>
    </w:p>
    <w:p w:rsidR="0076068C" w:rsidRDefault="0076068C" w:rsidP="0076068C">
      <w:pPr>
        <w:ind w:right="-1050"/>
        <w:jc w:val="both"/>
        <w:rPr>
          <w:sz w:val="28"/>
          <w:szCs w:val="28"/>
          <w:lang w:val="uk-UA"/>
        </w:rPr>
      </w:pPr>
    </w:p>
    <w:p w:rsidR="0076068C" w:rsidRDefault="0076068C" w:rsidP="0076068C">
      <w:pPr>
        <w:shd w:val="clear" w:color="auto" w:fill="FFFFFF"/>
        <w:rPr>
          <w:rFonts w:ascii="Times New Roman CYR" w:hAnsi="Times New Roman CYR"/>
          <w:sz w:val="28"/>
          <w:szCs w:val="28"/>
          <w:lang w:val="uk-UA"/>
        </w:rPr>
      </w:pPr>
      <w:r w:rsidRPr="00FD41F1">
        <w:rPr>
          <w:rFonts w:ascii="Times New Roman CYR" w:hAnsi="Times New Roman CYR"/>
          <w:sz w:val="28"/>
          <w:szCs w:val="28"/>
          <w:lang w:val="uk-UA"/>
        </w:rPr>
        <w:t>Про встановлення</w:t>
      </w:r>
      <w:r>
        <w:rPr>
          <w:rFonts w:ascii="Times New Roman CYR" w:hAnsi="Times New Roman CYR"/>
          <w:sz w:val="28"/>
          <w:szCs w:val="28"/>
          <w:lang w:val="uk-UA"/>
        </w:rPr>
        <w:t xml:space="preserve"> ставок</w:t>
      </w:r>
    </w:p>
    <w:p w:rsidR="0076068C" w:rsidRDefault="0076068C" w:rsidP="0076068C">
      <w:pPr>
        <w:shd w:val="clear" w:color="auto" w:fill="FFFFFF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м</w:t>
      </w:r>
      <w:r w:rsidRPr="00FD41F1">
        <w:rPr>
          <w:rFonts w:ascii="Times New Roman CYR" w:hAnsi="Times New Roman CYR"/>
          <w:sz w:val="28"/>
          <w:szCs w:val="28"/>
          <w:lang w:val="uk-UA"/>
        </w:rPr>
        <w:t>ісцевих</w:t>
      </w:r>
      <w:r>
        <w:rPr>
          <w:rFonts w:ascii="Times New Roman CYR" w:hAnsi="Times New Roman CYR"/>
          <w:sz w:val="28"/>
          <w:szCs w:val="28"/>
          <w:lang w:val="uk-UA"/>
        </w:rPr>
        <w:t xml:space="preserve"> </w:t>
      </w:r>
      <w:r w:rsidRPr="00FD41F1">
        <w:rPr>
          <w:rFonts w:ascii="Times New Roman CYR" w:hAnsi="Times New Roman CYR"/>
          <w:sz w:val="28"/>
          <w:szCs w:val="28"/>
          <w:lang w:val="uk-UA"/>
        </w:rPr>
        <w:t>податків та зборів на 201</w:t>
      </w:r>
      <w:r>
        <w:rPr>
          <w:rFonts w:ascii="Times New Roman CYR" w:hAnsi="Times New Roman CYR"/>
          <w:sz w:val="28"/>
          <w:szCs w:val="28"/>
          <w:lang w:val="uk-UA"/>
        </w:rPr>
        <w:t>7</w:t>
      </w:r>
      <w:r w:rsidRPr="00FD41F1">
        <w:rPr>
          <w:rFonts w:ascii="Times New Roman CYR" w:hAnsi="Times New Roman CYR"/>
          <w:sz w:val="28"/>
          <w:szCs w:val="28"/>
          <w:lang w:val="uk-UA"/>
        </w:rPr>
        <w:t xml:space="preserve"> рік</w:t>
      </w:r>
    </w:p>
    <w:p w:rsidR="0076068C" w:rsidRPr="00FD41F1" w:rsidRDefault="0076068C" w:rsidP="0076068C">
      <w:pPr>
        <w:shd w:val="clear" w:color="auto" w:fill="FFFFFF"/>
        <w:rPr>
          <w:rFonts w:ascii="Times New Roman CYR" w:hAnsi="Times New Roman CYR"/>
          <w:sz w:val="28"/>
          <w:szCs w:val="28"/>
          <w:lang w:val="uk-UA"/>
        </w:rPr>
      </w:pPr>
    </w:p>
    <w:p w:rsidR="0076068C" w:rsidRPr="00FD41F1" w:rsidRDefault="0076068C" w:rsidP="0076068C">
      <w:pPr>
        <w:shd w:val="clear" w:color="auto" w:fill="FFFFFF"/>
        <w:spacing w:after="240"/>
        <w:ind w:firstLine="993"/>
        <w:jc w:val="both"/>
        <w:rPr>
          <w:lang w:val="uk-UA"/>
        </w:rPr>
      </w:pPr>
      <w:r w:rsidRPr="00FD41F1">
        <w:rPr>
          <w:sz w:val="28"/>
          <w:szCs w:val="28"/>
          <w:lang w:val="uk-UA"/>
        </w:rPr>
        <w:t>У зв’язку із</w:t>
      </w:r>
      <w:r>
        <w:rPr>
          <w:sz w:val="28"/>
          <w:szCs w:val="28"/>
          <w:lang w:val="uk-UA"/>
        </w:rPr>
        <w:t xml:space="preserve"> набранням чинності Законом України</w:t>
      </w:r>
      <w:r w:rsidRPr="009D6670"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>
        <w:rPr>
          <w:b/>
          <w:bCs/>
          <w:color w:val="000000"/>
          <w:sz w:val="32"/>
          <w:szCs w:val="32"/>
          <w:shd w:val="clear" w:color="auto" w:fill="FFFFFF"/>
          <w:lang w:val="uk-UA"/>
        </w:rPr>
        <w:t>«</w:t>
      </w:r>
      <w:r w:rsidRPr="009D6670">
        <w:rPr>
          <w:sz w:val="28"/>
          <w:szCs w:val="28"/>
          <w:lang w:val="uk-UA"/>
        </w:rPr>
        <w:t>Про внесення змін до Податкового кодексу України та деяких законодавчих актів України щодо забезпечення збалансованості бюджетних надходжень у 2017 році</w:t>
      </w:r>
      <w:r>
        <w:rPr>
          <w:sz w:val="28"/>
          <w:szCs w:val="28"/>
          <w:lang w:val="uk-UA"/>
        </w:rPr>
        <w:t>» від</w:t>
      </w:r>
      <w:r w:rsidRPr="009D6670">
        <w:rPr>
          <w:rFonts w:ascii="Verdana" w:hAnsi="Verdana"/>
          <w:color w:val="004499"/>
          <w:bdr w:val="none" w:sz="0" w:space="0" w:color="auto" w:frame="1"/>
          <w:shd w:val="clear" w:color="auto" w:fill="FFFFFF"/>
          <w:lang w:val="uk-UA"/>
        </w:rPr>
        <w:t xml:space="preserve"> </w:t>
      </w:r>
      <w:r w:rsidRPr="009D6670">
        <w:rPr>
          <w:sz w:val="28"/>
          <w:szCs w:val="28"/>
          <w:lang w:val="uk-UA"/>
        </w:rPr>
        <w:t>20.12.2016 № 1791-VIII</w:t>
      </w:r>
      <w:r>
        <w:rPr>
          <w:sz w:val="28"/>
          <w:szCs w:val="28"/>
          <w:lang w:val="uk-UA"/>
        </w:rPr>
        <w:t>, Законом України «</w:t>
      </w:r>
      <w:hyperlink r:id="rId10" w:history="1">
        <w:r w:rsidRPr="009D6670">
          <w:rPr>
            <w:sz w:val="28"/>
            <w:szCs w:val="28"/>
            <w:lang w:val="uk-UA"/>
          </w:rPr>
          <w:t>Про внесення змін до Податкового кодексу України щодо покращення інвестиційного клімату в Україні</w:t>
        </w:r>
      </w:hyperlink>
      <w:r>
        <w:rPr>
          <w:sz w:val="28"/>
          <w:szCs w:val="28"/>
          <w:lang w:val="uk-UA"/>
        </w:rPr>
        <w:t>»</w:t>
      </w:r>
      <w:r w:rsidRPr="009D6670">
        <w:rPr>
          <w:sz w:val="28"/>
          <w:szCs w:val="28"/>
          <w:lang w:val="uk-UA"/>
        </w:rPr>
        <w:t xml:space="preserve"> від 21.12.2016</w:t>
      </w:r>
      <w:r>
        <w:rPr>
          <w:sz w:val="28"/>
          <w:szCs w:val="28"/>
          <w:lang w:val="uk-UA"/>
        </w:rPr>
        <w:t xml:space="preserve"> року</w:t>
      </w:r>
      <w:r w:rsidRPr="009D6670">
        <w:rPr>
          <w:sz w:val="28"/>
          <w:szCs w:val="28"/>
          <w:lang w:val="uk-UA"/>
        </w:rPr>
        <w:t> № 1797-VIII</w:t>
      </w:r>
      <w:r>
        <w:rPr>
          <w:sz w:val="28"/>
          <w:szCs w:val="28"/>
          <w:lang w:val="uk-UA"/>
        </w:rPr>
        <w:t xml:space="preserve">, </w:t>
      </w:r>
      <w:r w:rsidRPr="00FD41F1">
        <w:rPr>
          <w:sz w:val="28"/>
          <w:szCs w:val="28"/>
          <w:lang w:val="uk-UA"/>
        </w:rPr>
        <w:t>необхідністю</w:t>
      </w:r>
      <w:r>
        <w:rPr>
          <w:sz w:val="28"/>
          <w:szCs w:val="28"/>
          <w:lang w:val="uk-UA"/>
        </w:rPr>
        <w:t xml:space="preserve"> приведення ставок місцевих податків та зборів на 2017 рік у відповідність до</w:t>
      </w:r>
      <w:r w:rsidRPr="00FD41F1">
        <w:rPr>
          <w:sz w:val="28"/>
          <w:szCs w:val="28"/>
          <w:lang w:val="uk-UA"/>
        </w:rPr>
        <w:t xml:space="preserve"> вимог чинного законодавства, керуючись</w:t>
      </w:r>
      <w:r>
        <w:rPr>
          <w:sz w:val="28"/>
          <w:szCs w:val="28"/>
          <w:lang w:val="uk-UA"/>
        </w:rPr>
        <w:t xml:space="preserve"> пунктами 3, 4 Закону України</w:t>
      </w:r>
      <w:r w:rsidRPr="00FF795D">
        <w:rPr>
          <w:sz w:val="28"/>
          <w:szCs w:val="28"/>
          <w:lang w:val="uk-UA"/>
        </w:rPr>
        <w:t xml:space="preserve"> «</w:t>
      </w:r>
      <w:r w:rsidRPr="009D6670">
        <w:rPr>
          <w:sz w:val="28"/>
          <w:szCs w:val="28"/>
          <w:lang w:val="uk-UA"/>
        </w:rPr>
        <w:t>Про внесення змін до Податкового кодексу України та деяких законодавчих актів України щодо забезпечення збалансованості бюджетних надходжень у 2017 році</w:t>
      </w:r>
      <w:r>
        <w:rPr>
          <w:sz w:val="28"/>
          <w:szCs w:val="28"/>
          <w:lang w:val="uk-UA"/>
        </w:rPr>
        <w:t>» від</w:t>
      </w:r>
      <w:r w:rsidRPr="009D6670">
        <w:rPr>
          <w:rFonts w:ascii="Verdana" w:hAnsi="Verdana"/>
          <w:color w:val="004499"/>
          <w:bdr w:val="none" w:sz="0" w:space="0" w:color="auto" w:frame="1"/>
          <w:shd w:val="clear" w:color="auto" w:fill="FFFFFF"/>
          <w:lang w:val="uk-UA"/>
        </w:rPr>
        <w:t xml:space="preserve"> </w:t>
      </w:r>
      <w:r w:rsidRPr="009D6670">
        <w:rPr>
          <w:sz w:val="28"/>
          <w:szCs w:val="28"/>
          <w:lang w:val="uk-UA"/>
        </w:rPr>
        <w:t>20.12.2016 </w:t>
      </w:r>
      <w:r>
        <w:rPr>
          <w:sz w:val="28"/>
          <w:szCs w:val="28"/>
          <w:lang w:val="uk-UA"/>
        </w:rPr>
        <w:t xml:space="preserve">року </w:t>
      </w:r>
      <w:r w:rsidRPr="009D6670">
        <w:rPr>
          <w:sz w:val="28"/>
          <w:szCs w:val="28"/>
          <w:lang w:val="uk-UA"/>
        </w:rPr>
        <w:t>№ 1791-VIII</w:t>
      </w:r>
      <w:r>
        <w:rPr>
          <w:sz w:val="28"/>
          <w:szCs w:val="28"/>
          <w:lang w:val="uk-UA"/>
        </w:rPr>
        <w:t>, пунктом 3 Прикінцевих та перехідних положень Закону України «</w:t>
      </w:r>
      <w:hyperlink r:id="rId11" w:history="1">
        <w:r w:rsidRPr="009D6670">
          <w:rPr>
            <w:sz w:val="28"/>
            <w:szCs w:val="28"/>
            <w:lang w:val="uk-UA"/>
          </w:rPr>
          <w:t>Про внесення змін до Податкового кодексу України щодо покращення інвестиційного клімату в Україні</w:t>
        </w:r>
      </w:hyperlink>
      <w:r>
        <w:rPr>
          <w:sz w:val="28"/>
          <w:szCs w:val="28"/>
          <w:lang w:val="uk-UA"/>
        </w:rPr>
        <w:t>»</w:t>
      </w:r>
      <w:r w:rsidRPr="009D6670">
        <w:rPr>
          <w:sz w:val="28"/>
          <w:szCs w:val="28"/>
          <w:lang w:val="uk-UA"/>
        </w:rPr>
        <w:t xml:space="preserve"> від 21.12.2016 № 1797-VIII</w:t>
      </w:r>
      <w:r>
        <w:rPr>
          <w:sz w:val="28"/>
          <w:szCs w:val="28"/>
          <w:lang w:val="uk-UA"/>
        </w:rPr>
        <w:t>, статтею 12 Податкового кодексу України,</w:t>
      </w:r>
      <w:r w:rsidRPr="00FD41F1">
        <w:rPr>
          <w:sz w:val="28"/>
          <w:szCs w:val="28"/>
          <w:lang w:val="uk-UA"/>
        </w:rPr>
        <w:t xml:space="preserve"> статтею 26 Закону України «Про місцеве самоврядування в Україні», </w:t>
      </w:r>
      <w:r>
        <w:rPr>
          <w:sz w:val="28"/>
          <w:szCs w:val="28"/>
          <w:lang w:val="uk-UA"/>
        </w:rPr>
        <w:t>Чаплинська</w:t>
      </w:r>
      <w:r w:rsidRPr="00FD41F1">
        <w:rPr>
          <w:sz w:val="28"/>
          <w:szCs w:val="28"/>
          <w:lang w:val="uk-UA"/>
        </w:rPr>
        <w:t xml:space="preserve"> селищна рада</w:t>
      </w:r>
    </w:p>
    <w:p w:rsidR="0076068C" w:rsidRPr="00466221" w:rsidRDefault="0076068C" w:rsidP="0076068C">
      <w:pPr>
        <w:jc w:val="both"/>
        <w:rPr>
          <w:sz w:val="28"/>
          <w:szCs w:val="28"/>
          <w:lang w:val="uk-UA"/>
        </w:rPr>
      </w:pPr>
      <w:r w:rsidRPr="00466221">
        <w:rPr>
          <w:sz w:val="28"/>
          <w:szCs w:val="28"/>
          <w:lang w:val="uk-UA"/>
        </w:rPr>
        <w:t>ВИРІШИЛА:</w:t>
      </w:r>
    </w:p>
    <w:p w:rsidR="0076068C" w:rsidRPr="00EB7A91" w:rsidRDefault="0076068C" w:rsidP="0076068C">
      <w:pPr>
        <w:pStyle w:val="a5"/>
        <w:tabs>
          <w:tab w:val="clear" w:pos="4153"/>
          <w:tab w:val="clear" w:pos="8306"/>
        </w:tabs>
        <w:ind w:left="-142" w:firstLine="568"/>
        <w:jc w:val="both"/>
        <w:rPr>
          <w:sz w:val="28"/>
          <w:szCs w:val="28"/>
          <w:lang w:val="uk-UA"/>
        </w:rPr>
      </w:pPr>
      <w:r w:rsidRPr="00EB7A9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1D61F1">
        <w:rPr>
          <w:sz w:val="28"/>
          <w:szCs w:val="28"/>
          <w:lang w:val="uk-UA"/>
        </w:rPr>
        <w:t>Встановити</w:t>
      </w:r>
      <w:r>
        <w:rPr>
          <w:sz w:val="28"/>
          <w:szCs w:val="28"/>
          <w:lang w:val="uk-UA"/>
        </w:rPr>
        <w:t xml:space="preserve"> на 2017 рік</w:t>
      </w:r>
      <w:r w:rsidRPr="001D61F1">
        <w:rPr>
          <w:sz w:val="28"/>
          <w:szCs w:val="28"/>
          <w:lang w:val="uk-UA"/>
        </w:rPr>
        <w:t xml:space="preserve"> ставку </w:t>
      </w:r>
      <w:r>
        <w:rPr>
          <w:sz w:val="28"/>
          <w:szCs w:val="28"/>
          <w:lang w:val="uk-UA"/>
        </w:rPr>
        <w:t>транспортного податку в розмірі визначеному статтею 267 Податкового кодексу України.</w:t>
      </w:r>
    </w:p>
    <w:p w:rsidR="0076068C" w:rsidRDefault="0076068C" w:rsidP="0076068C">
      <w:pPr>
        <w:pStyle w:val="Style4"/>
        <w:widowControl/>
        <w:tabs>
          <w:tab w:val="left" w:pos="9355"/>
        </w:tabs>
        <w:spacing w:line="240" w:lineRule="auto"/>
        <w:ind w:left="-142" w:right="-5" w:firstLine="568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rFonts w:ascii="Times New Roman CYR" w:hAnsi="Times New Roman CYR"/>
          <w:sz w:val="28"/>
          <w:szCs w:val="28"/>
          <w:lang w:val="uk-UA"/>
        </w:rPr>
        <w:t>Встановити ставки єдиного податку на 2017 рік для суб’єктів господарювання - платників єдиного податку першої групи – 10 %, для суб’єктів господарювання – платників єдиного податку другої групи – 20%.</w:t>
      </w:r>
    </w:p>
    <w:p w:rsidR="0076068C" w:rsidRDefault="0076068C" w:rsidP="0076068C">
      <w:pPr>
        <w:pStyle w:val="Style4"/>
        <w:widowControl/>
        <w:tabs>
          <w:tab w:val="left" w:pos="9355"/>
        </w:tabs>
        <w:spacing w:line="240" w:lineRule="auto"/>
        <w:ind w:left="-142" w:right="-5" w:firstLine="568"/>
        <w:jc w:val="both"/>
        <w:rPr>
          <w:rStyle w:val="FontStyle26"/>
          <w:sz w:val="28"/>
          <w:szCs w:val="28"/>
          <w:lang w:eastAsia="uk-UA"/>
        </w:rPr>
      </w:pPr>
      <w:r>
        <w:rPr>
          <w:rFonts w:ascii="Times New Roman CYR" w:hAnsi="Times New Roman CYR"/>
          <w:sz w:val="28"/>
          <w:szCs w:val="28"/>
          <w:lang w:val="uk-UA"/>
        </w:rPr>
        <w:t>2.1. для суб’єктів господарювання – платників єдиного податку другої групи за КВЕД 47.81, КВЕД 47.82, КВЕД 47.89 (роздрібна торгівля з лотків і на ринках) – 10%.</w:t>
      </w:r>
    </w:p>
    <w:p w:rsidR="0076068C" w:rsidRPr="002964E5" w:rsidRDefault="0076068C" w:rsidP="0076068C">
      <w:pPr>
        <w:ind w:left="-142" w:firstLine="568"/>
        <w:jc w:val="both"/>
        <w:rPr>
          <w:sz w:val="28"/>
          <w:szCs w:val="28"/>
          <w:lang w:val="uk-UA"/>
        </w:rPr>
      </w:pPr>
      <w:r>
        <w:rPr>
          <w:rStyle w:val="FontStyle26"/>
          <w:sz w:val="28"/>
          <w:szCs w:val="28"/>
          <w:lang w:val="uk-UA" w:eastAsia="uk-UA"/>
        </w:rPr>
        <w:t>3</w:t>
      </w:r>
      <w:r w:rsidRPr="00FD41F1">
        <w:rPr>
          <w:rStyle w:val="FontStyle26"/>
          <w:sz w:val="28"/>
          <w:szCs w:val="28"/>
          <w:lang w:eastAsia="uk-UA"/>
        </w:rPr>
        <w:t>.</w:t>
      </w:r>
      <w:r w:rsidRPr="00FD41F1">
        <w:rPr>
          <w:lang w:val="uk-UA"/>
        </w:rPr>
        <w:t xml:space="preserve"> </w:t>
      </w:r>
      <w:r w:rsidRPr="00FD41F1">
        <w:rPr>
          <w:sz w:val="28"/>
          <w:szCs w:val="28"/>
          <w:lang w:val="uk-UA"/>
        </w:rPr>
        <w:t>Встановити на 201</w:t>
      </w:r>
      <w:r>
        <w:rPr>
          <w:sz w:val="28"/>
          <w:szCs w:val="28"/>
          <w:lang w:val="uk-UA"/>
        </w:rPr>
        <w:t>7</w:t>
      </w:r>
      <w:r w:rsidRPr="00FD41F1">
        <w:rPr>
          <w:sz w:val="28"/>
          <w:szCs w:val="28"/>
          <w:lang w:val="uk-UA"/>
        </w:rPr>
        <w:t xml:space="preserve"> рік ставки земельного податку для власників земельних ділянок, земельних часток (паї</w:t>
      </w:r>
      <w:r>
        <w:rPr>
          <w:sz w:val="28"/>
          <w:szCs w:val="28"/>
          <w:lang w:val="uk-UA"/>
        </w:rPr>
        <w:t>в), землекористувачів згідно з д</w:t>
      </w:r>
      <w:r w:rsidRPr="00FD41F1">
        <w:rPr>
          <w:sz w:val="28"/>
          <w:szCs w:val="28"/>
          <w:lang w:val="uk-UA"/>
        </w:rPr>
        <w:t xml:space="preserve">одатком № </w:t>
      </w:r>
      <w:r>
        <w:rPr>
          <w:sz w:val="28"/>
          <w:szCs w:val="28"/>
          <w:lang w:val="uk-UA"/>
        </w:rPr>
        <w:t>1</w:t>
      </w:r>
      <w:r w:rsidRPr="00FD41F1">
        <w:rPr>
          <w:sz w:val="28"/>
          <w:szCs w:val="28"/>
          <w:lang w:val="uk-UA"/>
        </w:rPr>
        <w:t xml:space="preserve"> до даного рішення.</w:t>
      </w:r>
    </w:p>
    <w:p w:rsidR="0076068C" w:rsidRDefault="0076068C" w:rsidP="0076068C">
      <w:pPr>
        <w:pStyle w:val="Style4"/>
        <w:widowControl/>
        <w:tabs>
          <w:tab w:val="left" w:pos="9355"/>
        </w:tabs>
        <w:spacing w:line="240" w:lineRule="auto"/>
        <w:ind w:left="-142" w:right="-5" w:firstLine="568"/>
        <w:jc w:val="both"/>
        <w:rPr>
          <w:rStyle w:val="FontStyle26"/>
          <w:sz w:val="28"/>
          <w:szCs w:val="28"/>
          <w:lang w:val="uk-UA" w:eastAsia="uk-UA"/>
        </w:rPr>
      </w:pPr>
      <w:r>
        <w:rPr>
          <w:rStyle w:val="FontStyle26"/>
          <w:sz w:val="28"/>
          <w:szCs w:val="28"/>
          <w:lang w:val="uk-UA" w:eastAsia="uk-UA"/>
        </w:rPr>
        <w:lastRenderedPageBreak/>
        <w:t>4</w:t>
      </w:r>
      <w:r w:rsidRPr="00C52A11">
        <w:rPr>
          <w:rStyle w:val="FontStyle26"/>
          <w:sz w:val="28"/>
          <w:szCs w:val="28"/>
          <w:lang w:eastAsia="uk-UA"/>
        </w:rPr>
        <w:t xml:space="preserve">. Встановити </w:t>
      </w:r>
      <w:r>
        <w:rPr>
          <w:rStyle w:val="FontStyle26"/>
          <w:sz w:val="28"/>
          <w:szCs w:val="28"/>
          <w:lang w:val="uk-UA" w:eastAsia="uk-UA"/>
        </w:rPr>
        <w:t>с</w:t>
      </w:r>
      <w:r w:rsidRPr="00C52A11">
        <w:rPr>
          <w:rStyle w:val="FontStyle26"/>
          <w:sz w:val="28"/>
          <w:szCs w:val="28"/>
          <w:lang w:eastAsia="uk-UA"/>
        </w:rPr>
        <w:t>тавки</w:t>
      </w:r>
      <w:r>
        <w:rPr>
          <w:rStyle w:val="FontStyle26"/>
          <w:sz w:val="28"/>
          <w:szCs w:val="28"/>
          <w:lang w:val="uk-UA" w:eastAsia="uk-UA"/>
        </w:rPr>
        <w:t xml:space="preserve"> </w:t>
      </w:r>
      <w:r w:rsidRPr="00C52A11">
        <w:rPr>
          <w:rStyle w:val="FontStyle26"/>
          <w:sz w:val="28"/>
          <w:szCs w:val="28"/>
          <w:lang w:eastAsia="uk-UA"/>
        </w:rPr>
        <w:t>на податок на нерухоме майно, відмінне від земельної ділянки</w:t>
      </w:r>
      <w:r>
        <w:rPr>
          <w:rStyle w:val="FontStyle26"/>
          <w:sz w:val="28"/>
          <w:szCs w:val="28"/>
          <w:lang w:val="uk-UA" w:eastAsia="uk-UA"/>
        </w:rPr>
        <w:t xml:space="preserve"> згідно з додатком № 2 до даного рішення.</w:t>
      </w:r>
    </w:p>
    <w:p w:rsidR="0076068C" w:rsidRPr="006B4561" w:rsidRDefault="0076068C" w:rsidP="0076068C">
      <w:pPr>
        <w:pStyle w:val="Style4"/>
        <w:widowControl/>
        <w:tabs>
          <w:tab w:val="left" w:pos="9355"/>
        </w:tabs>
        <w:spacing w:line="240" w:lineRule="auto"/>
        <w:ind w:left="-142" w:right="-5" w:firstLine="568"/>
        <w:jc w:val="both"/>
        <w:rPr>
          <w:rStyle w:val="FontStyle26"/>
          <w:b/>
          <w:i/>
          <w:color w:val="FF0000"/>
          <w:sz w:val="28"/>
          <w:szCs w:val="28"/>
          <w:lang w:val="uk-UA" w:eastAsia="uk-UA"/>
        </w:rPr>
      </w:pPr>
      <w:r>
        <w:rPr>
          <w:rStyle w:val="FontStyle26"/>
          <w:sz w:val="28"/>
          <w:szCs w:val="28"/>
          <w:lang w:val="uk-UA" w:eastAsia="uk-UA"/>
        </w:rPr>
        <w:t xml:space="preserve">5. Визнати такими, що втратили чинність рішення 6 сесії Чаплинської селищної ради УІІ скликання від </w:t>
      </w:r>
      <w:r>
        <w:rPr>
          <w:sz w:val="28"/>
          <w:lang w:val="uk-UA"/>
        </w:rPr>
        <w:t>24 травня 2016 року</w:t>
      </w:r>
      <w:r w:rsidRPr="00FF0733">
        <w:rPr>
          <w:sz w:val="28"/>
          <w:lang w:val="uk-UA"/>
        </w:rPr>
        <w:t xml:space="preserve"> № </w:t>
      </w:r>
      <w:r>
        <w:rPr>
          <w:sz w:val="28"/>
          <w:lang w:val="uk-UA"/>
        </w:rPr>
        <w:t>75</w:t>
      </w:r>
      <w:r w:rsidRPr="00FF0733">
        <w:rPr>
          <w:sz w:val="28"/>
          <w:lang w:val="uk-UA"/>
        </w:rPr>
        <w:t xml:space="preserve"> </w:t>
      </w:r>
      <w:r>
        <w:rPr>
          <w:sz w:val="28"/>
          <w:lang w:val="uk-UA"/>
        </w:rPr>
        <w:t>«Про встановлення</w:t>
      </w:r>
      <w:r w:rsidRPr="00FF0733">
        <w:rPr>
          <w:sz w:val="28"/>
          <w:lang w:val="uk-UA"/>
        </w:rPr>
        <w:t xml:space="preserve"> </w:t>
      </w:r>
      <w:r>
        <w:rPr>
          <w:sz w:val="28"/>
          <w:lang w:val="uk-UA"/>
        </w:rPr>
        <w:t>податку на нерухоме майно, відмінне від земельної ділянки на 2017 рік», Розділ 4 Положення про встановлення плати за землю на території Чаплинської селищної ради» затвердженого рішенням 6 сесії Чаплинської селищної ради УІІ скликання від 24 травня 2016 року</w:t>
      </w:r>
      <w:r w:rsidRPr="00FF0733">
        <w:rPr>
          <w:sz w:val="28"/>
          <w:lang w:val="uk-UA"/>
        </w:rPr>
        <w:t xml:space="preserve"> </w:t>
      </w:r>
      <w:r>
        <w:rPr>
          <w:sz w:val="28"/>
          <w:lang w:val="uk-UA"/>
        </w:rPr>
        <w:t>№74</w:t>
      </w:r>
      <w:r w:rsidRPr="00FF0733">
        <w:rPr>
          <w:sz w:val="28"/>
          <w:lang w:val="uk-UA"/>
        </w:rPr>
        <w:t xml:space="preserve"> </w:t>
      </w:r>
      <w:r>
        <w:rPr>
          <w:sz w:val="28"/>
          <w:lang w:val="uk-UA"/>
        </w:rPr>
        <w:t>«Про встановлення</w:t>
      </w:r>
      <w:r w:rsidRPr="00FF0733">
        <w:rPr>
          <w:sz w:val="28"/>
          <w:lang w:val="uk-UA"/>
        </w:rPr>
        <w:t xml:space="preserve"> </w:t>
      </w:r>
      <w:r>
        <w:rPr>
          <w:sz w:val="28"/>
          <w:lang w:val="uk-UA"/>
        </w:rPr>
        <w:t>плати за землю на території Чаплинської селищної ради на 2017 рік», рішення 48 сесії Чаплинської селищної ради УІ скликання від 26 січня 2015 року № 580 «Про встановлення ставки транспортного податку», рішення 48 сесії Чаплинської селищної ради УІ скликання від 26 січня 2015 року №577 «</w:t>
      </w:r>
      <w:r>
        <w:rPr>
          <w:sz w:val="28"/>
          <w:szCs w:val="28"/>
          <w:lang w:val="uk-UA"/>
        </w:rPr>
        <w:t>Про встановлення ставок єдиного податку для фізичних осіб-підприємців</w:t>
      </w:r>
      <w:r>
        <w:rPr>
          <w:sz w:val="28"/>
          <w:lang w:val="uk-UA"/>
        </w:rPr>
        <w:t>», рішення Х сесії Балтазарівської сільської ради УІІ скликання від 30 червня 2016 року №41 «Про встановлення плати за землю на території Балтазарівської сільської ради», від 30 червня 2016 року №40 «Про затвердження ставок єдиного податку для фізичних осіб-підприємців», від 30 червня 2016 року №42 «Про встановлення ставок транспортного податку по Балтазарівській сільській раді», від 30 червня 2016 року №43 «Про встановлення податку на нерухоме майно, відмінне від земельної ділянки по Балтазарівській сільській раді», рішення УІІ сесії Кучерявоволодимирівської сільської ради УІІ скликання від 30 червня 2016 року №47 «Про встановлення на території Кучерявоволодимирівської сільської ради плати за землю в частині земельного податку на 2017 рік та затвердження Порядку її справляння», від 30 червня 2016 року №45 «Про встановлення єдиного податку для фізичних осіб-підприємців на 2017 рік», від 30 червня 2016 року №46 «Про запровадження транспортного податку на території Кучерявоволодимирівської сільської ради на 2017 рік», від 30 червня 2016 року №48 «Про встановлення податку на нерухоме майно, відмінне від земельної ділянки по Кучерявоволодимирівській сільській раді», рішення ХІІІ сесії Магдалинівської сільської ради УІІ скликання від 30 червня 2016 року №66 «Про ставки земельного податку на земельні ділянки по Магдалинівській сільській раді на 2017 рік», від 30 червня 2016 року №65 «Про встановлення податку на нерухоме майно, відмінне від земельної ділянки по Магдалинівській сільській раді на 2017 рік», рішення УІІІ сесії Скадовської сільської ради УІІ скликання від 23 червня 2016 року №59 «Про встановлення ставок земельного податку на території Скадовської сільської ради на 2017 рік», рішення УІІІ сесії Першокостянтинівської сільської ради УІІ скликання від 27 червня 2016 року №62 «Про встановлення плати за землю на 2017 рік», рішення ІХ сесії Червонополянської сільської ради УІІ скликання від 30 червня 2016 року №43 «Про встановлення на території Червонополянської сільської ради плати за землю в частині земельного податку на 2017 рік та затвердження Порядку її справляння».</w:t>
      </w:r>
    </w:p>
    <w:p w:rsidR="0076068C" w:rsidRDefault="0076068C" w:rsidP="0076068C">
      <w:pPr>
        <w:pStyle w:val="Style4"/>
        <w:widowControl/>
        <w:tabs>
          <w:tab w:val="left" w:pos="9355"/>
        </w:tabs>
        <w:spacing w:line="240" w:lineRule="auto"/>
        <w:ind w:left="-142" w:firstLine="568"/>
        <w:contextualSpacing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Style w:val="FontStyle26"/>
          <w:sz w:val="28"/>
          <w:szCs w:val="28"/>
          <w:lang w:val="uk-UA" w:eastAsia="uk-UA"/>
        </w:rPr>
        <w:lastRenderedPageBreak/>
        <w:t>6</w:t>
      </w:r>
      <w:r>
        <w:rPr>
          <w:rStyle w:val="FontStyle26"/>
          <w:sz w:val="28"/>
          <w:szCs w:val="28"/>
          <w:lang w:eastAsia="uk-UA"/>
        </w:rPr>
        <w:t xml:space="preserve">. </w:t>
      </w:r>
      <w:r w:rsidRPr="009A4225">
        <w:rPr>
          <w:rFonts w:ascii="Times New Roman CYR" w:hAnsi="Times New Roman CYR"/>
          <w:sz w:val="28"/>
          <w:szCs w:val="28"/>
          <w:lang w:val="uk-UA"/>
        </w:rPr>
        <w:t>Контроль за виконанням даного рішення покласти на заступника селищного голови</w:t>
      </w:r>
      <w:r>
        <w:rPr>
          <w:rFonts w:ascii="Times New Roman CYR" w:hAnsi="Times New Roman CYR"/>
          <w:sz w:val="28"/>
          <w:szCs w:val="28"/>
          <w:lang w:val="uk-UA"/>
        </w:rPr>
        <w:t xml:space="preserve"> з виконавчої роботи Поліщука В.М.</w:t>
      </w:r>
      <w:r w:rsidRPr="009A4225">
        <w:rPr>
          <w:rFonts w:ascii="Times New Roman CYR" w:hAnsi="Times New Roman CYR"/>
          <w:sz w:val="28"/>
          <w:szCs w:val="28"/>
        </w:rPr>
        <w:t>,</w:t>
      </w:r>
      <w:r>
        <w:rPr>
          <w:rFonts w:ascii="Times New Roman CYR" w:hAnsi="Times New Roman CYR"/>
          <w:sz w:val="28"/>
          <w:szCs w:val="28"/>
          <w:lang w:val="uk-UA"/>
        </w:rPr>
        <w:t xml:space="preserve"> головного бухгалтера Дрозд Т.В.</w:t>
      </w:r>
    </w:p>
    <w:p w:rsidR="0076068C" w:rsidRDefault="0076068C" w:rsidP="0076068C">
      <w:pPr>
        <w:pStyle w:val="Style4"/>
        <w:widowControl/>
        <w:tabs>
          <w:tab w:val="left" w:pos="9355"/>
        </w:tabs>
        <w:spacing w:line="240" w:lineRule="auto"/>
        <w:ind w:left="-142" w:firstLine="568"/>
        <w:contextualSpacing/>
        <w:jc w:val="both"/>
        <w:rPr>
          <w:rFonts w:ascii="Times New Roman CYR" w:hAnsi="Times New Roman CYR"/>
          <w:sz w:val="28"/>
          <w:szCs w:val="28"/>
          <w:lang w:val="uk-UA"/>
        </w:rPr>
      </w:pPr>
    </w:p>
    <w:p w:rsidR="0076068C" w:rsidRDefault="0076068C" w:rsidP="0076068C">
      <w:pPr>
        <w:pStyle w:val="Style4"/>
        <w:widowControl/>
        <w:tabs>
          <w:tab w:val="left" w:pos="9355"/>
        </w:tabs>
        <w:spacing w:line="240" w:lineRule="auto"/>
        <w:ind w:left="-142" w:firstLine="568"/>
        <w:contextualSpacing/>
        <w:jc w:val="both"/>
        <w:rPr>
          <w:rFonts w:ascii="Times New Roman CYR" w:hAnsi="Times New Roman CYR"/>
          <w:sz w:val="28"/>
          <w:szCs w:val="28"/>
          <w:lang w:val="uk-UA"/>
        </w:rPr>
      </w:pPr>
    </w:p>
    <w:p w:rsidR="0076068C" w:rsidRDefault="0076068C" w:rsidP="0076068C">
      <w:pPr>
        <w:pStyle w:val="Style18"/>
        <w:widowControl/>
        <w:spacing w:before="34" w:line="274" w:lineRule="exact"/>
        <w:ind w:left="-142" w:firstLine="568"/>
        <w:rPr>
          <w:rStyle w:val="FontStyle26"/>
          <w:sz w:val="28"/>
          <w:szCs w:val="28"/>
          <w:lang w:val="uk-UA" w:eastAsia="uk-UA"/>
        </w:rPr>
      </w:pPr>
      <w:r w:rsidRPr="00C021D7">
        <w:rPr>
          <w:rStyle w:val="FontStyle26"/>
          <w:sz w:val="28"/>
          <w:szCs w:val="28"/>
          <w:lang w:eastAsia="uk-UA"/>
        </w:rPr>
        <w:t xml:space="preserve">Селищний голова                                                                    </w:t>
      </w:r>
      <w:r w:rsidRPr="00C021D7">
        <w:rPr>
          <w:rStyle w:val="FontStyle26"/>
          <w:sz w:val="28"/>
          <w:szCs w:val="28"/>
          <w:lang w:val="uk-UA" w:eastAsia="uk-UA"/>
        </w:rPr>
        <w:t>О.Г. Фаустов</w:t>
      </w:r>
    </w:p>
    <w:p w:rsidR="0076068C" w:rsidRDefault="0076068C" w:rsidP="0076068C">
      <w:pPr>
        <w:pStyle w:val="Style18"/>
        <w:widowControl/>
        <w:spacing w:before="34" w:line="274" w:lineRule="exact"/>
        <w:ind w:left="-142" w:firstLine="568"/>
        <w:rPr>
          <w:rStyle w:val="FontStyle26"/>
          <w:sz w:val="28"/>
          <w:szCs w:val="28"/>
          <w:lang w:val="uk-UA" w:eastAsia="uk-UA"/>
        </w:rPr>
      </w:pPr>
    </w:p>
    <w:p w:rsidR="0076068C" w:rsidRPr="002B1008" w:rsidRDefault="0076068C" w:rsidP="0076068C">
      <w:pPr>
        <w:pStyle w:val="Style18"/>
        <w:widowControl/>
        <w:spacing w:before="34" w:line="274" w:lineRule="exact"/>
        <w:ind w:firstLine="0"/>
        <w:rPr>
          <w:sz w:val="28"/>
          <w:szCs w:val="28"/>
          <w:lang w:val="uk-UA" w:eastAsia="uk-UA"/>
        </w:rPr>
      </w:pPr>
    </w:p>
    <w:p w:rsidR="0076068C" w:rsidRPr="000A056F" w:rsidRDefault="0076068C" w:rsidP="0076068C">
      <w:pPr>
        <w:jc w:val="right"/>
        <w:rPr>
          <w:sz w:val="22"/>
          <w:szCs w:val="22"/>
          <w:lang w:val="uk-UA"/>
        </w:rPr>
      </w:pPr>
      <w:r w:rsidRPr="000A056F">
        <w:rPr>
          <w:sz w:val="22"/>
          <w:szCs w:val="22"/>
          <w:lang w:val="uk-UA"/>
        </w:rPr>
        <w:t>Додаток</w:t>
      </w:r>
      <w:r>
        <w:rPr>
          <w:sz w:val="22"/>
          <w:szCs w:val="22"/>
          <w:lang w:val="uk-UA"/>
        </w:rPr>
        <w:t xml:space="preserve"> № 1 </w:t>
      </w:r>
    </w:p>
    <w:p w:rsidR="0076068C" w:rsidRPr="000A056F" w:rsidRDefault="0076068C" w:rsidP="0076068C">
      <w:pPr>
        <w:jc w:val="right"/>
        <w:rPr>
          <w:sz w:val="22"/>
          <w:szCs w:val="22"/>
          <w:lang w:val="uk-UA"/>
        </w:rPr>
      </w:pPr>
      <w:r w:rsidRPr="000A056F">
        <w:rPr>
          <w:sz w:val="22"/>
          <w:szCs w:val="22"/>
          <w:lang w:val="uk-UA"/>
        </w:rPr>
        <w:t xml:space="preserve">                                                                                         </w:t>
      </w:r>
      <w:r>
        <w:rPr>
          <w:sz w:val="22"/>
          <w:szCs w:val="22"/>
          <w:lang w:val="uk-UA"/>
        </w:rPr>
        <w:t>до рішення п’я</w:t>
      </w:r>
      <w:r w:rsidRPr="000A056F">
        <w:rPr>
          <w:sz w:val="22"/>
          <w:szCs w:val="22"/>
          <w:lang w:val="uk-UA"/>
        </w:rPr>
        <w:t xml:space="preserve">тої сесії Чаплинської </w:t>
      </w:r>
    </w:p>
    <w:p w:rsidR="0076068C" w:rsidRPr="000A056F" w:rsidRDefault="0076068C" w:rsidP="0076068C">
      <w:pPr>
        <w:jc w:val="right"/>
        <w:rPr>
          <w:sz w:val="22"/>
          <w:szCs w:val="22"/>
          <w:lang w:val="uk-UA"/>
        </w:rPr>
      </w:pPr>
      <w:r w:rsidRPr="000A056F">
        <w:rPr>
          <w:sz w:val="22"/>
          <w:szCs w:val="22"/>
          <w:lang w:val="uk-UA"/>
        </w:rPr>
        <w:t xml:space="preserve">селищної ради 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  <w:lang w:val="uk-UA"/>
        </w:rPr>
        <w:t>І</w:t>
      </w:r>
      <w:r w:rsidRPr="000A056F">
        <w:rPr>
          <w:sz w:val="22"/>
          <w:szCs w:val="22"/>
          <w:lang w:val="uk-UA"/>
        </w:rPr>
        <w:t>ІІ скликання</w:t>
      </w:r>
    </w:p>
    <w:p w:rsidR="0076068C" w:rsidRPr="000A056F" w:rsidRDefault="0076068C" w:rsidP="0076068C">
      <w:pPr>
        <w:jc w:val="right"/>
        <w:rPr>
          <w:sz w:val="22"/>
          <w:szCs w:val="22"/>
          <w:lang w:val="uk-UA"/>
        </w:rPr>
      </w:pPr>
      <w:r w:rsidRPr="000A056F">
        <w:rPr>
          <w:sz w:val="22"/>
          <w:szCs w:val="22"/>
          <w:lang w:val="uk-UA"/>
        </w:rPr>
        <w:t xml:space="preserve">                                                                                          від </w:t>
      </w:r>
      <w:r>
        <w:rPr>
          <w:sz w:val="22"/>
          <w:szCs w:val="22"/>
          <w:lang w:val="uk-UA"/>
        </w:rPr>
        <w:t>02</w:t>
      </w:r>
      <w:r w:rsidRPr="000A056F">
        <w:rPr>
          <w:sz w:val="22"/>
          <w:szCs w:val="22"/>
          <w:lang w:val="uk-UA"/>
        </w:rPr>
        <w:t>.0</w:t>
      </w:r>
      <w:r>
        <w:rPr>
          <w:sz w:val="22"/>
          <w:szCs w:val="22"/>
          <w:lang w:val="uk-UA"/>
        </w:rPr>
        <w:t>3</w:t>
      </w:r>
      <w:r w:rsidRPr="000A056F">
        <w:rPr>
          <w:sz w:val="22"/>
          <w:szCs w:val="22"/>
          <w:lang w:val="uk-UA"/>
        </w:rPr>
        <w:t>.201</w:t>
      </w:r>
      <w:r>
        <w:rPr>
          <w:sz w:val="22"/>
          <w:szCs w:val="22"/>
          <w:lang w:val="uk-UA"/>
        </w:rPr>
        <w:t>7</w:t>
      </w:r>
      <w:r w:rsidRPr="000A056F">
        <w:rPr>
          <w:sz w:val="22"/>
          <w:szCs w:val="22"/>
          <w:lang w:val="uk-UA"/>
        </w:rPr>
        <w:t xml:space="preserve"> року</w:t>
      </w:r>
      <w:r>
        <w:rPr>
          <w:sz w:val="22"/>
          <w:szCs w:val="22"/>
          <w:lang w:val="uk-UA"/>
        </w:rPr>
        <w:t xml:space="preserve"> </w:t>
      </w:r>
      <w:r w:rsidRPr="000A056F">
        <w:rPr>
          <w:sz w:val="22"/>
          <w:szCs w:val="22"/>
          <w:lang w:val="uk-UA"/>
        </w:rPr>
        <w:t>№</w:t>
      </w:r>
      <w:r>
        <w:rPr>
          <w:sz w:val="22"/>
          <w:szCs w:val="22"/>
          <w:lang w:val="uk-UA"/>
        </w:rPr>
        <w:t>70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</w:p>
    <w:p w:rsidR="0076068C" w:rsidRPr="000A056F" w:rsidRDefault="0076068C" w:rsidP="0076068C">
      <w:pPr>
        <w:jc w:val="center"/>
        <w:rPr>
          <w:b/>
          <w:sz w:val="32"/>
          <w:szCs w:val="32"/>
          <w:lang w:val="uk-UA"/>
        </w:rPr>
      </w:pPr>
      <w:r w:rsidRPr="000A056F">
        <w:rPr>
          <w:b/>
          <w:sz w:val="32"/>
          <w:szCs w:val="32"/>
          <w:lang w:val="uk-UA"/>
        </w:rPr>
        <w:t>Ставки земельного податку</w:t>
      </w:r>
      <w:r>
        <w:rPr>
          <w:b/>
          <w:sz w:val="32"/>
          <w:szCs w:val="32"/>
          <w:lang w:val="uk-UA"/>
        </w:rPr>
        <w:t xml:space="preserve"> </w:t>
      </w:r>
    </w:p>
    <w:p w:rsidR="0076068C" w:rsidRPr="002B1008" w:rsidRDefault="0076068C" w:rsidP="0076068C">
      <w:pPr>
        <w:jc w:val="center"/>
        <w:rPr>
          <w:b/>
          <w:sz w:val="32"/>
          <w:szCs w:val="32"/>
          <w:lang w:val="uk-UA"/>
        </w:rPr>
      </w:pPr>
      <w:r w:rsidRPr="000A056F">
        <w:rPr>
          <w:b/>
          <w:sz w:val="32"/>
          <w:szCs w:val="32"/>
          <w:lang w:val="uk-UA"/>
        </w:rPr>
        <w:t xml:space="preserve"> для власників земельних ділянок, земельних часток (паїв), землекористувачів</w:t>
      </w:r>
    </w:p>
    <w:p w:rsidR="0076068C" w:rsidRPr="000A056F" w:rsidRDefault="0076068C" w:rsidP="0076068C">
      <w:pPr>
        <w:ind w:firstLine="708"/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>Плата за землю - обов’язковий платіж у складі податку на майно, що справляється у формі земельного податку та орендної плати за земельні ділянки державної і комунальної власності;</w:t>
      </w:r>
    </w:p>
    <w:p w:rsidR="0076068C" w:rsidRPr="000A056F" w:rsidRDefault="0076068C" w:rsidP="0076068C">
      <w:pPr>
        <w:ind w:firstLine="708"/>
        <w:jc w:val="both"/>
        <w:rPr>
          <w:b/>
          <w:sz w:val="28"/>
          <w:szCs w:val="28"/>
          <w:lang w:val="uk-UA"/>
        </w:rPr>
      </w:pPr>
      <w:r w:rsidRPr="000A056F">
        <w:rPr>
          <w:b/>
          <w:sz w:val="28"/>
          <w:szCs w:val="28"/>
          <w:lang w:val="uk-UA"/>
        </w:rPr>
        <w:t xml:space="preserve">1. Платники земельного податку </w:t>
      </w:r>
    </w:p>
    <w:p w:rsidR="0076068C" w:rsidRPr="000A056F" w:rsidRDefault="0076068C" w:rsidP="0076068C">
      <w:pPr>
        <w:ind w:firstLine="708"/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>1.1. Власники земельних ділянок, земельних часток (паїв);</w:t>
      </w:r>
    </w:p>
    <w:p w:rsidR="0076068C" w:rsidRPr="000A056F" w:rsidRDefault="0076068C" w:rsidP="0076068C">
      <w:pPr>
        <w:ind w:firstLine="708"/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>1.2. Землекористувачі.</w:t>
      </w:r>
    </w:p>
    <w:p w:rsidR="0076068C" w:rsidRPr="000A056F" w:rsidRDefault="0076068C" w:rsidP="0076068C">
      <w:pPr>
        <w:jc w:val="both"/>
        <w:rPr>
          <w:b/>
          <w:sz w:val="28"/>
          <w:szCs w:val="28"/>
          <w:lang w:val="uk-UA"/>
        </w:rPr>
      </w:pPr>
      <w:r w:rsidRPr="000A056F">
        <w:rPr>
          <w:b/>
          <w:sz w:val="28"/>
          <w:szCs w:val="28"/>
          <w:lang w:val="uk-UA"/>
        </w:rPr>
        <w:tab/>
        <w:t>2.  Об’єкти та база оподаткування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</w:t>
      </w:r>
      <w:r w:rsidRPr="000A056F">
        <w:rPr>
          <w:sz w:val="28"/>
          <w:szCs w:val="28"/>
          <w:lang w:val="uk-UA"/>
        </w:rPr>
        <w:t>.1. Об’єктами оподаткування є земельні ділянки, які перебувають у власності, користуванні</w:t>
      </w:r>
      <w:r>
        <w:rPr>
          <w:sz w:val="28"/>
          <w:szCs w:val="28"/>
          <w:lang w:val="uk-UA"/>
        </w:rPr>
        <w:t>, земельні частки (паї), які перебувають у власності</w:t>
      </w:r>
      <w:r w:rsidRPr="000A056F">
        <w:rPr>
          <w:sz w:val="28"/>
          <w:szCs w:val="28"/>
          <w:lang w:val="uk-UA"/>
        </w:rPr>
        <w:t>.</w:t>
      </w:r>
    </w:p>
    <w:p w:rsidR="0076068C" w:rsidRDefault="0076068C" w:rsidP="0076068C">
      <w:pPr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</w:t>
      </w:r>
      <w:r w:rsidRPr="000A056F">
        <w:rPr>
          <w:sz w:val="28"/>
          <w:szCs w:val="28"/>
          <w:lang w:val="uk-UA"/>
        </w:rPr>
        <w:t>.2. Базою оподаткування є</w:t>
      </w:r>
      <w:r>
        <w:rPr>
          <w:sz w:val="28"/>
          <w:szCs w:val="28"/>
          <w:lang w:val="uk-UA"/>
        </w:rPr>
        <w:t>:</w:t>
      </w:r>
    </w:p>
    <w:p w:rsidR="0076068C" w:rsidRDefault="0076068C" w:rsidP="007606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2.2.1. </w:t>
      </w:r>
      <w:r w:rsidRPr="000A056F">
        <w:rPr>
          <w:sz w:val="28"/>
          <w:szCs w:val="28"/>
          <w:lang w:val="uk-UA"/>
        </w:rPr>
        <w:t>нормативна грошова оцінка земельних ділянок з урахуванням коефіцієнта індексації</w:t>
      </w:r>
      <w:r>
        <w:rPr>
          <w:sz w:val="28"/>
          <w:szCs w:val="28"/>
          <w:lang w:val="uk-UA"/>
        </w:rPr>
        <w:t>;</w:t>
      </w:r>
    </w:p>
    <w:p w:rsidR="0076068C" w:rsidRPr="000A056F" w:rsidRDefault="0076068C" w:rsidP="007606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2.2.2. площа земельних ділянок, нормативну грошову оцінку яких не проведено</w:t>
      </w:r>
      <w:r w:rsidRPr="000A056F">
        <w:rPr>
          <w:sz w:val="28"/>
          <w:szCs w:val="28"/>
          <w:lang w:val="uk-UA"/>
        </w:rPr>
        <w:t>.</w:t>
      </w:r>
    </w:p>
    <w:p w:rsidR="0076068C" w:rsidRPr="000A056F" w:rsidRDefault="0076068C" w:rsidP="0076068C">
      <w:pPr>
        <w:jc w:val="both"/>
        <w:rPr>
          <w:b/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</w:t>
      </w:r>
      <w:r w:rsidRPr="000A056F">
        <w:rPr>
          <w:b/>
          <w:sz w:val="28"/>
          <w:szCs w:val="28"/>
          <w:lang w:val="uk-UA"/>
        </w:rPr>
        <w:t>. Ставки земельного податку за земельні ділянки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</w:t>
      </w:r>
      <w:r w:rsidRPr="000A056F">
        <w:rPr>
          <w:sz w:val="28"/>
          <w:szCs w:val="28"/>
          <w:lang w:val="uk-UA"/>
        </w:rPr>
        <w:t>.1. Ставка податку за земельні ділянки, які перебувають у власності фізичних та юридичних осіб і постійному користуванні суб’єктів господарювання державної та комунальної форми власності, нормативну грошову оцінку яких проведено (незалежно від місцезнаходження):</w:t>
      </w:r>
    </w:p>
    <w:p w:rsidR="0076068C" w:rsidRPr="000A056F" w:rsidRDefault="0076068C" w:rsidP="0076068C">
      <w:pPr>
        <w:ind w:firstLine="708"/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 xml:space="preserve">- для будівництва і обслуговування житлового фонду – </w:t>
      </w:r>
      <w:r>
        <w:rPr>
          <w:b/>
          <w:sz w:val="28"/>
          <w:szCs w:val="28"/>
          <w:u w:val="single"/>
          <w:lang w:val="uk-UA"/>
        </w:rPr>
        <w:t>0,03</w:t>
      </w:r>
      <w:r w:rsidRPr="000A056F">
        <w:rPr>
          <w:b/>
          <w:sz w:val="28"/>
          <w:szCs w:val="28"/>
          <w:lang w:val="uk-UA"/>
        </w:rPr>
        <w:t xml:space="preserve"> відсотка </w:t>
      </w:r>
      <w:r w:rsidRPr="000A056F">
        <w:rPr>
          <w:sz w:val="28"/>
          <w:szCs w:val="28"/>
          <w:lang w:val="uk-UA"/>
        </w:rPr>
        <w:t>від їх нормативної грошової оцінки;</w:t>
      </w:r>
    </w:p>
    <w:p w:rsidR="0076068C" w:rsidRPr="000A056F" w:rsidRDefault="0076068C" w:rsidP="0076068C">
      <w:pPr>
        <w:ind w:firstLine="708"/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 xml:space="preserve">- для земель промисловості, зв’язку, енергетики, </w:t>
      </w:r>
      <w:r>
        <w:rPr>
          <w:sz w:val="28"/>
          <w:szCs w:val="28"/>
          <w:lang w:val="uk-UA"/>
        </w:rPr>
        <w:t xml:space="preserve">транспорту, </w:t>
      </w:r>
      <w:r w:rsidRPr="000A056F">
        <w:rPr>
          <w:sz w:val="28"/>
          <w:szCs w:val="28"/>
          <w:lang w:val="uk-UA"/>
        </w:rPr>
        <w:t xml:space="preserve">комерційного та іншого призначення – </w:t>
      </w:r>
      <w:r>
        <w:rPr>
          <w:b/>
          <w:sz w:val="28"/>
          <w:szCs w:val="28"/>
          <w:u w:val="single"/>
          <w:lang w:val="uk-UA"/>
        </w:rPr>
        <w:t>3,0</w:t>
      </w:r>
      <w:r w:rsidRPr="000A056F">
        <w:rPr>
          <w:b/>
          <w:sz w:val="28"/>
          <w:szCs w:val="28"/>
          <w:lang w:val="uk-UA"/>
        </w:rPr>
        <w:t xml:space="preserve"> відсотки</w:t>
      </w:r>
      <w:r w:rsidRPr="000A056F">
        <w:rPr>
          <w:sz w:val="28"/>
          <w:szCs w:val="28"/>
          <w:lang w:val="uk-UA"/>
        </w:rPr>
        <w:t xml:space="preserve"> від їх нормативної грошової оцінки;</w:t>
      </w:r>
    </w:p>
    <w:p w:rsidR="0076068C" w:rsidRPr="000A056F" w:rsidRDefault="0076068C" w:rsidP="0076068C">
      <w:pPr>
        <w:ind w:firstLine="708"/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 xml:space="preserve">- для сільськогосподарських угідь – </w:t>
      </w:r>
      <w:r>
        <w:rPr>
          <w:b/>
          <w:sz w:val="28"/>
          <w:szCs w:val="28"/>
          <w:u w:val="single"/>
          <w:lang w:val="uk-UA"/>
        </w:rPr>
        <w:t>0,3</w:t>
      </w:r>
      <w:r w:rsidRPr="000A056F">
        <w:rPr>
          <w:b/>
          <w:sz w:val="28"/>
          <w:szCs w:val="28"/>
          <w:lang w:val="uk-UA"/>
        </w:rPr>
        <w:t xml:space="preserve"> відсотків</w:t>
      </w:r>
      <w:r w:rsidRPr="000A056F">
        <w:rPr>
          <w:sz w:val="28"/>
          <w:szCs w:val="28"/>
          <w:lang w:val="uk-UA"/>
        </w:rPr>
        <w:t xml:space="preserve"> від їх нормативної грошової оцінки.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</w:t>
      </w:r>
      <w:r w:rsidRPr="000A056F">
        <w:rPr>
          <w:sz w:val="28"/>
          <w:szCs w:val="28"/>
          <w:lang w:val="uk-UA"/>
        </w:rPr>
        <w:t xml:space="preserve">.2. Ставка податку за земельні ділянки для фізичних осіб, розташовані за межами населених пунктів і нормативну грошову оцінку яких не проведено, </w:t>
      </w:r>
      <w:r w:rsidRPr="000A056F">
        <w:rPr>
          <w:b/>
          <w:sz w:val="28"/>
          <w:szCs w:val="28"/>
          <w:lang w:val="uk-UA"/>
        </w:rPr>
        <w:t xml:space="preserve">в </w:t>
      </w:r>
      <w:r w:rsidRPr="000A056F">
        <w:rPr>
          <w:b/>
          <w:sz w:val="28"/>
          <w:szCs w:val="28"/>
          <w:lang w:val="uk-UA"/>
        </w:rPr>
        <w:lastRenderedPageBreak/>
        <w:t xml:space="preserve">розмірі </w:t>
      </w:r>
      <w:r>
        <w:rPr>
          <w:b/>
          <w:sz w:val="28"/>
          <w:szCs w:val="28"/>
          <w:u w:val="single"/>
          <w:lang w:val="uk-UA"/>
        </w:rPr>
        <w:t>0,3</w:t>
      </w:r>
      <w:r w:rsidRPr="000A056F">
        <w:rPr>
          <w:b/>
          <w:sz w:val="28"/>
          <w:szCs w:val="28"/>
          <w:lang w:val="uk-UA"/>
        </w:rPr>
        <w:t xml:space="preserve"> відсотка</w:t>
      </w:r>
      <w:r w:rsidRPr="000A056F">
        <w:rPr>
          <w:sz w:val="28"/>
          <w:szCs w:val="28"/>
          <w:lang w:val="uk-UA"/>
        </w:rPr>
        <w:t xml:space="preserve"> від нормативної грошової оцінки одиниці площі ріллі по області.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</w:t>
      </w:r>
      <w:r w:rsidRPr="000A056F">
        <w:rPr>
          <w:sz w:val="28"/>
          <w:szCs w:val="28"/>
          <w:lang w:val="uk-UA"/>
        </w:rPr>
        <w:t xml:space="preserve">.3. Ставка податку за земельні ділянки (крім фізичних осіб), розташовані за межами населених пунктів і нормативну грошову оцінку яких не проведено, </w:t>
      </w:r>
      <w:r w:rsidRPr="000A056F">
        <w:rPr>
          <w:b/>
          <w:sz w:val="28"/>
          <w:szCs w:val="28"/>
          <w:lang w:val="uk-UA"/>
        </w:rPr>
        <w:t xml:space="preserve">в розмірі </w:t>
      </w:r>
      <w:r>
        <w:rPr>
          <w:b/>
          <w:sz w:val="28"/>
          <w:szCs w:val="28"/>
          <w:u w:val="single"/>
          <w:lang w:val="uk-UA"/>
        </w:rPr>
        <w:t>5,0</w:t>
      </w:r>
      <w:r w:rsidRPr="000A056F">
        <w:rPr>
          <w:b/>
          <w:sz w:val="28"/>
          <w:szCs w:val="28"/>
          <w:lang w:val="uk-UA"/>
        </w:rPr>
        <w:t xml:space="preserve"> відсотків</w:t>
      </w:r>
      <w:r w:rsidRPr="000A056F">
        <w:rPr>
          <w:sz w:val="28"/>
          <w:szCs w:val="28"/>
          <w:lang w:val="uk-UA"/>
        </w:rPr>
        <w:t xml:space="preserve"> від нормативної грошової оцінки одиниці площі ріллі по області.</w:t>
      </w:r>
    </w:p>
    <w:p w:rsidR="0076068C" w:rsidRPr="000A056F" w:rsidRDefault="0076068C" w:rsidP="0076068C">
      <w:pPr>
        <w:jc w:val="both"/>
        <w:rPr>
          <w:b/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4</w:t>
      </w:r>
      <w:r w:rsidRPr="000A056F">
        <w:rPr>
          <w:b/>
          <w:sz w:val="28"/>
          <w:szCs w:val="28"/>
          <w:lang w:val="uk-UA"/>
        </w:rPr>
        <w:t>. Пільги щодо сплати земельного податку для фізичних та юридичних осіб</w:t>
      </w:r>
    </w:p>
    <w:p w:rsidR="0076068C" w:rsidRPr="000A056F" w:rsidRDefault="0076068C" w:rsidP="0076068C">
      <w:pPr>
        <w:ind w:firstLine="5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A056F">
        <w:rPr>
          <w:sz w:val="28"/>
          <w:szCs w:val="28"/>
          <w:lang w:val="uk-UA"/>
        </w:rPr>
        <w:t xml:space="preserve">.1. Від сплати податку звільняється фізичні та юридичні особи відповідно до статей 281 та 282 Податкового кодексу України. </w:t>
      </w:r>
    </w:p>
    <w:p w:rsidR="0076068C" w:rsidRPr="000A056F" w:rsidRDefault="0076068C" w:rsidP="0076068C">
      <w:pPr>
        <w:ind w:firstLine="5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A056F">
        <w:rPr>
          <w:sz w:val="28"/>
          <w:szCs w:val="28"/>
          <w:lang w:val="uk-UA"/>
        </w:rPr>
        <w:t>.2. Дослідні господарства науково-дослідних установ і навчальних закладів сільськогосподарського профілю та професійно-технічних училищ;</w:t>
      </w:r>
    </w:p>
    <w:p w:rsidR="0076068C" w:rsidRPr="000A056F" w:rsidRDefault="0076068C" w:rsidP="0076068C">
      <w:pPr>
        <w:ind w:firstLine="5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A056F">
        <w:rPr>
          <w:sz w:val="28"/>
          <w:szCs w:val="28"/>
          <w:lang w:val="uk-UA"/>
        </w:rPr>
        <w:t>.3. Органи державної влади та органи місце</w:t>
      </w:r>
      <w:r>
        <w:rPr>
          <w:sz w:val="28"/>
          <w:szCs w:val="28"/>
          <w:lang w:val="uk-UA"/>
        </w:rPr>
        <w:t xml:space="preserve">вого самоврядування, </w:t>
      </w:r>
      <w:r w:rsidRPr="000A056F">
        <w:rPr>
          <w:sz w:val="28"/>
          <w:szCs w:val="28"/>
          <w:lang w:val="uk-UA"/>
        </w:rPr>
        <w:t>військові формування, утворені відповідно до законів України, Збройні Сили України та Державна прикордонна служба України, які повністю утримуються за рахунок коштів державного або місцевих бюджетів;</w:t>
      </w:r>
    </w:p>
    <w:p w:rsidR="0076068C" w:rsidRPr="000A056F" w:rsidRDefault="0076068C" w:rsidP="0076068C">
      <w:pPr>
        <w:ind w:firstLine="5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A056F">
        <w:rPr>
          <w:sz w:val="28"/>
          <w:szCs w:val="28"/>
          <w:lang w:val="uk-UA"/>
        </w:rPr>
        <w:t>.4. Благодійні організації, діяльність яких не передбачає одержання прибутків;</w:t>
      </w:r>
    </w:p>
    <w:p w:rsidR="0076068C" w:rsidRDefault="0076068C" w:rsidP="0076068C">
      <w:pPr>
        <w:ind w:firstLine="5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A056F">
        <w:rPr>
          <w:sz w:val="28"/>
          <w:szCs w:val="28"/>
          <w:lang w:val="uk-UA"/>
        </w:rPr>
        <w:t>.5. Дошкільні та загальноосвітні навчальні заклади, заклади культури, науки, освіти, охорони здоров» я, соціального захисту, фізичної культури та спорту, які повністю утримуються за рахунок коштів державного або місцевих бюджетів.</w:t>
      </w:r>
    </w:p>
    <w:p w:rsidR="0076068C" w:rsidRPr="00D0785E" w:rsidRDefault="0076068C" w:rsidP="0076068C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color w:val="000000"/>
          <w:sz w:val="28"/>
          <w:szCs w:val="28"/>
        </w:rPr>
      </w:pPr>
      <w:r w:rsidRPr="00D0785E">
        <w:rPr>
          <w:color w:val="000000"/>
          <w:sz w:val="28"/>
          <w:szCs w:val="28"/>
          <w:lang w:val="uk-UA"/>
        </w:rPr>
        <w:t>4.6.</w:t>
      </w:r>
      <w:r>
        <w:rPr>
          <w:color w:val="000000"/>
          <w:lang w:val="uk-UA"/>
        </w:rPr>
        <w:t xml:space="preserve"> </w:t>
      </w:r>
      <w:r w:rsidRPr="00D0785E">
        <w:rPr>
          <w:color w:val="000000"/>
          <w:sz w:val="28"/>
          <w:szCs w:val="28"/>
        </w:rPr>
        <w:t>Звільнення від сплати податку за земельні ділянки, передбачене для відповідної категорії фізичних осіб, поширюється на одну земельну ділянку за кожним видом використання у межах граничних норм:</w:t>
      </w:r>
    </w:p>
    <w:p w:rsidR="0076068C" w:rsidRPr="00D0785E" w:rsidRDefault="0076068C" w:rsidP="0076068C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0" w:name="n6831"/>
      <w:bookmarkEnd w:id="0"/>
      <w:r>
        <w:rPr>
          <w:color w:val="000000"/>
          <w:sz w:val="28"/>
          <w:szCs w:val="28"/>
          <w:lang w:val="uk-UA"/>
        </w:rPr>
        <w:t>4.6.1.</w:t>
      </w:r>
      <w:r w:rsidRPr="00D0785E">
        <w:rPr>
          <w:color w:val="000000"/>
          <w:sz w:val="28"/>
          <w:szCs w:val="28"/>
        </w:rPr>
        <w:t xml:space="preserve"> для ведення особистого селянського господарства - у розмірі не більш як 2 гектари;</w:t>
      </w:r>
    </w:p>
    <w:p w:rsidR="0076068C" w:rsidRPr="00D0785E" w:rsidRDefault="0076068C" w:rsidP="0076068C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" w:name="n6832"/>
      <w:bookmarkEnd w:id="1"/>
      <w:r>
        <w:rPr>
          <w:color w:val="000000"/>
          <w:sz w:val="28"/>
          <w:szCs w:val="28"/>
          <w:lang w:val="uk-UA"/>
        </w:rPr>
        <w:t>4.6.2</w:t>
      </w:r>
      <w:r w:rsidRPr="00D0785E">
        <w:rPr>
          <w:color w:val="000000"/>
          <w:sz w:val="28"/>
          <w:szCs w:val="28"/>
        </w:rPr>
        <w:t>. для будівництва та обслуговування житлового будинку, господарських будівель і споруд (присадибна ділянка): у селах - не більш як 0,25 гектара, в се</w:t>
      </w:r>
      <w:r>
        <w:rPr>
          <w:color w:val="000000"/>
          <w:sz w:val="28"/>
          <w:szCs w:val="28"/>
        </w:rPr>
        <w:t>лищах - не більш як 0,15 гектар</w:t>
      </w:r>
      <w:r>
        <w:rPr>
          <w:color w:val="000000"/>
          <w:sz w:val="28"/>
          <w:szCs w:val="28"/>
          <w:lang w:val="uk-UA"/>
        </w:rPr>
        <w:t>а</w:t>
      </w:r>
      <w:r w:rsidRPr="00D0785E">
        <w:rPr>
          <w:color w:val="000000"/>
          <w:sz w:val="28"/>
          <w:szCs w:val="28"/>
        </w:rPr>
        <w:t>;</w:t>
      </w:r>
    </w:p>
    <w:p w:rsidR="0076068C" w:rsidRPr="00D0785E" w:rsidRDefault="0076068C" w:rsidP="0076068C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2" w:name="n6833"/>
      <w:bookmarkEnd w:id="2"/>
      <w:r>
        <w:rPr>
          <w:color w:val="000000"/>
          <w:sz w:val="28"/>
          <w:szCs w:val="28"/>
          <w:lang w:val="uk-UA"/>
        </w:rPr>
        <w:t>4.6.3</w:t>
      </w:r>
      <w:r w:rsidRPr="00D0785E">
        <w:rPr>
          <w:color w:val="000000"/>
          <w:sz w:val="28"/>
          <w:szCs w:val="28"/>
        </w:rPr>
        <w:t>. для індивідуального дачного будівництва - не більш як 0,10 гектара;</w:t>
      </w:r>
    </w:p>
    <w:p w:rsidR="0076068C" w:rsidRPr="00D0785E" w:rsidRDefault="0076068C" w:rsidP="0076068C">
      <w:pPr>
        <w:pStyle w:val="rvps2"/>
        <w:shd w:val="clear" w:color="auto" w:fill="FFFFFF"/>
        <w:spacing w:before="0" w:after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3" w:name="n6834"/>
      <w:bookmarkEnd w:id="3"/>
      <w:r>
        <w:rPr>
          <w:color w:val="000000"/>
          <w:sz w:val="28"/>
          <w:szCs w:val="28"/>
          <w:lang w:val="uk-UA"/>
        </w:rPr>
        <w:t>4.6.4</w:t>
      </w:r>
      <w:r w:rsidRPr="00D0785E">
        <w:rPr>
          <w:color w:val="000000"/>
          <w:sz w:val="28"/>
          <w:szCs w:val="28"/>
        </w:rPr>
        <w:t>. для будівництва індивідуальних гаражів - не більш як 0,01 гектара;</w:t>
      </w:r>
    </w:p>
    <w:p w:rsidR="0076068C" w:rsidRPr="00D0785E" w:rsidRDefault="0076068C" w:rsidP="0076068C">
      <w:pPr>
        <w:ind w:firstLine="513"/>
        <w:jc w:val="both"/>
        <w:rPr>
          <w:sz w:val="28"/>
          <w:szCs w:val="28"/>
          <w:lang w:val="uk-UA"/>
        </w:rPr>
      </w:pPr>
      <w:bookmarkStart w:id="4" w:name="n6835"/>
      <w:bookmarkEnd w:id="4"/>
      <w:r>
        <w:rPr>
          <w:color w:val="000000"/>
          <w:sz w:val="28"/>
          <w:szCs w:val="28"/>
          <w:lang w:val="uk-UA"/>
        </w:rPr>
        <w:t>4.6.5</w:t>
      </w:r>
      <w:r w:rsidRPr="00D0785E">
        <w:rPr>
          <w:color w:val="000000"/>
          <w:sz w:val="28"/>
          <w:szCs w:val="28"/>
        </w:rPr>
        <w:t>. для ведення садівництва - не більш як 0,12 гектара.</w:t>
      </w:r>
    </w:p>
    <w:p w:rsidR="0076068C" w:rsidRPr="000A056F" w:rsidRDefault="0076068C" w:rsidP="0076068C">
      <w:pPr>
        <w:jc w:val="both"/>
        <w:rPr>
          <w:b/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0A056F">
        <w:rPr>
          <w:b/>
          <w:sz w:val="28"/>
          <w:szCs w:val="28"/>
          <w:lang w:val="uk-UA"/>
        </w:rPr>
        <w:t>. Земельні ділянки, які не підлягають оподаткуванню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</w:t>
      </w:r>
      <w:r w:rsidRPr="000A056F">
        <w:rPr>
          <w:sz w:val="28"/>
          <w:szCs w:val="28"/>
          <w:lang w:val="uk-UA"/>
        </w:rPr>
        <w:t>.1. Не сплачується земельний податок за земельні ділянки визначені статтею 283 Податкового кодексу України.</w:t>
      </w:r>
    </w:p>
    <w:p w:rsidR="0076068C" w:rsidRPr="000A056F" w:rsidRDefault="0076068C" w:rsidP="0076068C">
      <w:pPr>
        <w:jc w:val="both"/>
        <w:rPr>
          <w:b/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6</w:t>
      </w:r>
      <w:r w:rsidRPr="000A056F">
        <w:rPr>
          <w:b/>
          <w:sz w:val="28"/>
          <w:szCs w:val="28"/>
          <w:lang w:val="uk-UA"/>
        </w:rPr>
        <w:t>. Податковий період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6</w:t>
      </w:r>
      <w:r w:rsidRPr="000A056F">
        <w:rPr>
          <w:sz w:val="28"/>
          <w:szCs w:val="28"/>
          <w:lang w:val="uk-UA"/>
        </w:rPr>
        <w:t>.1. Базовим податковим (звітним) періодом для оплати за</w:t>
      </w:r>
      <w:r>
        <w:rPr>
          <w:sz w:val="28"/>
          <w:szCs w:val="28"/>
          <w:lang w:val="uk-UA"/>
        </w:rPr>
        <w:t xml:space="preserve"> </w:t>
      </w:r>
      <w:r w:rsidRPr="000A056F">
        <w:rPr>
          <w:sz w:val="28"/>
          <w:szCs w:val="28"/>
          <w:lang w:val="uk-UA"/>
        </w:rPr>
        <w:t>землю є календарний рік.</w:t>
      </w:r>
    </w:p>
    <w:p w:rsidR="0076068C" w:rsidRPr="000A056F" w:rsidRDefault="0076068C" w:rsidP="0076068C">
      <w:pPr>
        <w:jc w:val="both"/>
        <w:rPr>
          <w:b/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7</w:t>
      </w:r>
      <w:r w:rsidRPr="000A056F">
        <w:rPr>
          <w:b/>
          <w:sz w:val="28"/>
          <w:szCs w:val="28"/>
          <w:lang w:val="uk-UA"/>
        </w:rPr>
        <w:t>. Порядок обчислення та строк сплати плати за землю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7</w:t>
      </w:r>
      <w:r w:rsidRPr="000A056F">
        <w:rPr>
          <w:sz w:val="28"/>
          <w:szCs w:val="28"/>
          <w:lang w:val="uk-UA"/>
        </w:rPr>
        <w:t>.1. Плата за землю зараховується 100% до селищного бюджету згідно з положенням Бюджетного кодексу України.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>7</w:t>
      </w:r>
      <w:r w:rsidRPr="000A056F">
        <w:rPr>
          <w:sz w:val="28"/>
          <w:szCs w:val="28"/>
          <w:lang w:val="uk-UA"/>
        </w:rPr>
        <w:t>.2. Власники землі та землекористувачі сплачують плату за землю відповідно до статей 285-288 Податкового кодексу України.</w:t>
      </w:r>
    </w:p>
    <w:p w:rsidR="0076068C" w:rsidRPr="000A056F" w:rsidRDefault="0076068C" w:rsidP="0076068C">
      <w:pPr>
        <w:jc w:val="both"/>
        <w:rPr>
          <w:b/>
          <w:sz w:val="28"/>
          <w:szCs w:val="28"/>
          <w:lang w:val="uk-UA"/>
        </w:rPr>
      </w:pPr>
      <w:r w:rsidRPr="000A056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8</w:t>
      </w:r>
      <w:r w:rsidRPr="000A056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0A056F">
        <w:rPr>
          <w:b/>
          <w:sz w:val="28"/>
          <w:szCs w:val="28"/>
          <w:lang w:val="uk-UA"/>
        </w:rPr>
        <w:t>Контроль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8</w:t>
      </w:r>
      <w:r w:rsidRPr="000A056F">
        <w:rPr>
          <w:sz w:val="28"/>
          <w:szCs w:val="28"/>
          <w:lang w:val="uk-UA"/>
        </w:rPr>
        <w:t xml:space="preserve">.1. Контроль за правильністю та своєчасністю сплати плати за землю здійснюється </w:t>
      </w:r>
      <w:r w:rsidRPr="002B1008">
        <w:rPr>
          <w:sz w:val="28"/>
          <w:szCs w:val="28"/>
          <w:lang w:val="uk-UA"/>
        </w:rPr>
        <w:t xml:space="preserve">Чаплинським відділенням </w:t>
      </w:r>
      <w:r w:rsidRPr="002B1008">
        <w:rPr>
          <w:bCs/>
          <w:sz w:val="28"/>
          <w:szCs w:val="28"/>
          <w:lang w:val="uk-UA"/>
        </w:rPr>
        <w:t>Херсон</w:t>
      </w:r>
      <w:r w:rsidRPr="002B1008">
        <w:rPr>
          <w:bCs/>
          <w:sz w:val="28"/>
          <w:szCs w:val="28"/>
        </w:rPr>
        <w:t>ської ОДПІ ГУ ДФС України</w:t>
      </w:r>
      <w:r w:rsidRPr="000A056F">
        <w:rPr>
          <w:sz w:val="28"/>
          <w:szCs w:val="28"/>
          <w:lang w:val="uk-UA"/>
        </w:rPr>
        <w:t>.</w:t>
      </w:r>
    </w:p>
    <w:p w:rsidR="0076068C" w:rsidRPr="000A056F" w:rsidRDefault="0076068C" w:rsidP="0076068C">
      <w:pPr>
        <w:jc w:val="both"/>
        <w:rPr>
          <w:b/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9</w:t>
      </w:r>
      <w:r w:rsidRPr="000A056F">
        <w:rPr>
          <w:b/>
          <w:sz w:val="28"/>
          <w:szCs w:val="28"/>
          <w:lang w:val="uk-UA"/>
        </w:rPr>
        <w:t>. Відповідальність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9</w:t>
      </w:r>
      <w:r w:rsidRPr="000A056F">
        <w:rPr>
          <w:sz w:val="28"/>
          <w:szCs w:val="28"/>
          <w:lang w:val="uk-UA"/>
        </w:rPr>
        <w:t>.1. Відповідальність за повноту та правильність справляння, своєчасність сплати плати за землю до селищного бюджету покладається на платників відповідно до Податкового кодексу України.</w:t>
      </w:r>
    </w:p>
    <w:p w:rsidR="0076068C" w:rsidRDefault="0076068C" w:rsidP="0076068C">
      <w:pPr>
        <w:jc w:val="both"/>
        <w:rPr>
          <w:i/>
          <w:sz w:val="28"/>
          <w:szCs w:val="28"/>
          <w:lang w:val="uk-UA"/>
        </w:rPr>
      </w:pPr>
    </w:p>
    <w:p w:rsidR="0076068C" w:rsidRPr="000A056F" w:rsidRDefault="0076068C" w:rsidP="0076068C">
      <w:pPr>
        <w:jc w:val="both"/>
        <w:rPr>
          <w:i/>
          <w:sz w:val="28"/>
          <w:szCs w:val="28"/>
          <w:lang w:val="uk-UA"/>
        </w:rPr>
      </w:pP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  <w:r w:rsidRPr="000A056F">
        <w:rPr>
          <w:sz w:val="28"/>
          <w:szCs w:val="28"/>
          <w:lang w:val="uk-UA"/>
        </w:rPr>
        <w:t xml:space="preserve">Секретар селищної ради                                        І.І.Котик 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</w:p>
    <w:p w:rsidR="0076068C" w:rsidRDefault="0076068C" w:rsidP="0076068C">
      <w:pPr>
        <w:jc w:val="both"/>
        <w:rPr>
          <w:sz w:val="28"/>
          <w:szCs w:val="28"/>
          <w:lang w:val="uk-UA"/>
        </w:rPr>
      </w:pPr>
    </w:p>
    <w:p w:rsidR="0076068C" w:rsidRPr="000A056F" w:rsidRDefault="0076068C" w:rsidP="0076068C">
      <w:pPr>
        <w:jc w:val="right"/>
        <w:rPr>
          <w:sz w:val="22"/>
          <w:szCs w:val="22"/>
          <w:lang w:val="uk-UA"/>
        </w:rPr>
      </w:pPr>
      <w:r w:rsidRPr="000A056F">
        <w:rPr>
          <w:sz w:val="22"/>
          <w:szCs w:val="22"/>
          <w:lang w:val="uk-UA"/>
        </w:rPr>
        <w:t>Додаток</w:t>
      </w:r>
      <w:r>
        <w:rPr>
          <w:sz w:val="22"/>
          <w:szCs w:val="22"/>
          <w:lang w:val="uk-UA"/>
        </w:rPr>
        <w:t xml:space="preserve"> № 2 </w:t>
      </w:r>
    </w:p>
    <w:p w:rsidR="0076068C" w:rsidRPr="000A056F" w:rsidRDefault="0076068C" w:rsidP="0076068C">
      <w:pPr>
        <w:jc w:val="right"/>
        <w:rPr>
          <w:sz w:val="22"/>
          <w:szCs w:val="22"/>
          <w:lang w:val="uk-UA"/>
        </w:rPr>
      </w:pPr>
      <w:r w:rsidRPr="000A056F">
        <w:rPr>
          <w:sz w:val="22"/>
          <w:szCs w:val="22"/>
          <w:lang w:val="uk-UA"/>
        </w:rPr>
        <w:t xml:space="preserve">                                                                                         </w:t>
      </w:r>
      <w:r>
        <w:rPr>
          <w:sz w:val="22"/>
          <w:szCs w:val="22"/>
          <w:lang w:val="uk-UA"/>
        </w:rPr>
        <w:t>до рішення п’я</w:t>
      </w:r>
      <w:r w:rsidRPr="000A056F">
        <w:rPr>
          <w:sz w:val="22"/>
          <w:szCs w:val="22"/>
          <w:lang w:val="uk-UA"/>
        </w:rPr>
        <w:t xml:space="preserve">тої сесії Чаплинської </w:t>
      </w:r>
    </w:p>
    <w:p w:rsidR="0076068C" w:rsidRPr="000A056F" w:rsidRDefault="0076068C" w:rsidP="0076068C">
      <w:pPr>
        <w:jc w:val="right"/>
        <w:rPr>
          <w:sz w:val="22"/>
          <w:szCs w:val="22"/>
          <w:lang w:val="uk-UA"/>
        </w:rPr>
      </w:pPr>
      <w:r w:rsidRPr="000A056F">
        <w:rPr>
          <w:sz w:val="22"/>
          <w:szCs w:val="22"/>
          <w:lang w:val="uk-UA"/>
        </w:rPr>
        <w:t xml:space="preserve">селищної ради 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  <w:lang w:val="uk-UA"/>
        </w:rPr>
        <w:t>І</w:t>
      </w:r>
      <w:r w:rsidRPr="000A056F">
        <w:rPr>
          <w:sz w:val="22"/>
          <w:szCs w:val="22"/>
          <w:lang w:val="uk-UA"/>
        </w:rPr>
        <w:t>ІІ скликання</w:t>
      </w:r>
    </w:p>
    <w:p w:rsidR="0076068C" w:rsidRPr="000A056F" w:rsidRDefault="0076068C" w:rsidP="0076068C">
      <w:pPr>
        <w:jc w:val="right"/>
        <w:rPr>
          <w:sz w:val="22"/>
          <w:szCs w:val="22"/>
          <w:lang w:val="uk-UA"/>
        </w:rPr>
      </w:pPr>
      <w:r w:rsidRPr="000A056F">
        <w:rPr>
          <w:sz w:val="22"/>
          <w:szCs w:val="22"/>
          <w:lang w:val="uk-UA"/>
        </w:rPr>
        <w:t xml:space="preserve">                                                                                          від </w:t>
      </w:r>
      <w:r>
        <w:rPr>
          <w:sz w:val="22"/>
          <w:szCs w:val="22"/>
          <w:lang w:val="uk-UA"/>
        </w:rPr>
        <w:t>02</w:t>
      </w:r>
      <w:r w:rsidRPr="000A056F">
        <w:rPr>
          <w:sz w:val="22"/>
          <w:szCs w:val="22"/>
          <w:lang w:val="uk-UA"/>
        </w:rPr>
        <w:t>.0</w:t>
      </w:r>
      <w:r>
        <w:rPr>
          <w:sz w:val="22"/>
          <w:szCs w:val="22"/>
          <w:lang w:val="uk-UA"/>
        </w:rPr>
        <w:t>3</w:t>
      </w:r>
      <w:r w:rsidRPr="000A056F">
        <w:rPr>
          <w:sz w:val="22"/>
          <w:szCs w:val="22"/>
          <w:lang w:val="uk-UA"/>
        </w:rPr>
        <w:t>.201</w:t>
      </w:r>
      <w:r>
        <w:rPr>
          <w:sz w:val="22"/>
          <w:szCs w:val="22"/>
          <w:lang w:val="uk-UA"/>
        </w:rPr>
        <w:t>7</w:t>
      </w:r>
      <w:r w:rsidRPr="000A056F">
        <w:rPr>
          <w:sz w:val="22"/>
          <w:szCs w:val="22"/>
          <w:lang w:val="uk-UA"/>
        </w:rPr>
        <w:t xml:space="preserve"> року</w:t>
      </w:r>
      <w:r>
        <w:rPr>
          <w:sz w:val="22"/>
          <w:szCs w:val="22"/>
          <w:lang w:val="uk-UA"/>
        </w:rPr>
        <w:t xml:space="preserve"> </w:t>
      </w:r>
      <w:r w:rsidRPr="000A056F">
        <w:rPr>
          <w:sz w:val="22"/>
          <w:szCs w:val="22"/>
          <w:lang w:val="uk-UA"/>
        </w:rPr>
        <w:t>№</w:t>
      </w:r>
      <w:r>
        <w:rPr>
          <w:sz w:val="22"/>
          <w:szCs w:val="22"/>
          <w:lang w:val="uk-UA"/>
        </w:rPr>
        <w:t>70</w:t>
      </w:r>
    </w:p>
    <w:p w:rsidR="0076068C" w:rsidRPr="007219CE" w:rsidRDefault="0076068C" w:rsidP="0076068C">
      <w:pPr>
        <w:jc w:val="center"/>
        <w:rPr>
          <w:b/>
          <w:sz w:val="32"/>
          <w:szCs w:val="32"/>
        </w:rPr>
      </w:pPr>
      <w:r w:rsidRPr="007219CE">
        <w:rPr>
          <w:b/>
          <w:sz w:val="32"/>
          <w:szCs w:val="32"/>
          <w:lang w:val="uk-UA"/>
        </w:rPr>
        <w:t>Ставки</w:t>
      </w:r>
      <w:r w:rsidRPr="007219CE">
        <w:rPr>
          <w:b/>
          <w:sz w:val="32"/>
          <w:szCs w:val="32"/>
        </w:rPr>
        <w:t xml:space="preserve"> </w:t>
      </w:r>
    </w:p>
    <w:p w:rsidR="0076068C" w:rsidRPr="007219CE" w:rsidRDefault="0076068C" w:rsidP="0076068C">
      <w:pPr>
        <w:jc w:val="center"/>
        <w:rPr>
          <w:sz w:val="32"/>
          <w:szCs w:val="32"/>
          <w:lang w:val="uk-UA"/>
        </w:rPr>
      </w:pPr>
      <w:r w:rsidRPr="007219CE">
        <w:rPr>
          <w:sz w:val="32"/>
          <w:szCs w:val="32"/>
          <w:lang w:val="uk-UA"/>
        </w:rPr>
        <w:t>на</w:t>
      </w:r>
      <w:r w:rsidRPr="007219CE">
        <w:rPr>
          <w:sz w:val="32"/>
          <w:szCs w:val="32"/>
        </w:rPr>
        <w:t xml:space="preserve"> податок на нерухоме майно,</w:t>
      </w:r>
      <w:r w:rsidRPr="007219CE">
        <w:rPr>
          <w:sz w:val="32"/>
          <w:szCs w:val="32"/>
          <w:lang w:val="uk-UA"/>
        </w:rPr>
        <w:t xml:space="preserve"> </w:t>
      </w:r>
      <w:r w:rsidRPr="007219CE">
        <w:rPr>
          <w:sz w:val="32"/>
          <w:szCs w:val="32"/>
        </w:rPr>
        <w:t>відмінне від земельної ділянки</w:t>
      </w:r>
    </w:p>
    <w:p w:rsidR="0076068C" w:rsidRPr="007219CE" w:rsidRDefault="0076068C" w:rsidP="0076068C">
      <w:pPr>
        <w:jc w:val="center"/>
        <w:rPr>
          <w:sz w:val="28"/>
          <w:szCs w:val="28"/>
          <w:lang w:val="uk-UA"/>
        </w:rPr>
      </w:pPr>
    </w:p>
    <w:p w:rsidR="0076068C" w:rsidRPr="007219CE" w:rsidRDefault="0076068C" w:rsidP="0076068C">
      <w:pPr>
        <w:jc w:val="center"/>
        <w:rPr>
          <w:b/>
          <w:sz w:val="28"/>
          <w:szCs w:val="28"/>
          <w:lang w:val="uk-UA"/>
        </w:rPr>
      </w:pPr>
      <w:r w:rsidRPr="007219CE">
        <w:rPr>
          <w:b/>
          <w:sz w:val="28"/>
          <w:szCs w:val="28"/>
        </w:rPr>
        <w:t xml:space="preserve">1. </w:t>
      </w:r>
      <w:r w:rsidRPr="007219CE">
        <w:rPr>
          <w:b/>
          <w:sz w:val="28"/>
          <w:szCs w:val="28"/>
          <w:lang w:val="uk-UA"/>
        </w:rPr>
        <w:t>Платники податку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sz w:val="28"/>
          <w:szCs w:val="28"/>
        </w:rPr>
        <w:t>1.1.</w:t>
      </w:r>
      <w:r w:rsidRPr="001C3476">
        <w:rPr>
          <w:sz w:val="28"/>
          <w:szCs w:val="28"/>
        </w:rPr>
        <w:tab/>
      </w:r>
      <w:r w:rsidRPr="001C3476">
        <w:rPr>
          <w:bCs/>
          <w:sz w:val="28"/>
          <w:szCs w:val="28"/>
        </w:rPr>
        <w:t xml:space="preserve">Платниками податку є </w:t>
      </w:r>
      <w:r w:rsidRPr="001C3476">
        <w:rPr>
          <w:bCs/>
          <w:iCs/>
          <w:sz w:val="28"/>
          <w:szCs w:val="28"/>
        </w:rPr>
        <w:t xml:space="preserve">фізичні та юридичні особи, в тому числі нерезиденти, </w:t>
      </w:r>
      <w:r w:rsidRPr="001C3476">
        <w:rPr>
          <w:bCs/>
          <w:sz w:val="28"/>
          <w:szCs w:val="28"/>
        </w:rPr>
        <w:t xml:space="preserve">які є власниками об’єктів </w:t>
      </w:r>
      <w:r>
        <w:rPr>
          <w:bCs/>
          <w:sz w:val="28"/>
          <w:szCs w:val="28"/>
        </w:rPr>
        <w:t>житлової та/або нежитлової</w:t>
      </w:r>
      <w:r w:rsidRPr="001C3476">
        <w:rPr>
          <w:bCs/>
          <w:sz w:val="28"/>
          <w:szCs w:val="28"/>
        </w:rPr>
        <w:t xml:space="preserve"> нерухомості.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 xml:space="preserve">1.2. Визначення платників податку в разі перебування об’єктів житлової </w:t>
      </w:r>
      <w:r>
        <w:rPr>
          <w:bCs/>
          <w:sz w:val="28"/>
          <w:szCs w:val="28"/>
        </w:rPr>
        <w:t xml:space="preserve">та/або нежитлової </w:t>
      </w:r>
      <w:r w:rsidRPr="001C3476">
        <w:rPr>
          <w:bCs/>
          <w:sz w:val="28"/>
          <w:szCs w:val="28"/>
        </w:rPr>
        <w:t>нерухомості у спільній частковій або спільній сумісній власності кількох осіб: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 xml:space="preserve">а) якщо об’єкт житлової </w:t>
      </w:r>
      <w:r>
        <w:rPr>
          <w:bCs/>
          <w:sz w:val="28"/>
          <w:szCs w:val="28"/>
        </w:rPr>
        <w:t xml:space="preserve">та/або нежитлової </w:t>
      </w:r>
      <w:r w:rsidRPr="001C3476">
        <w:rPr>
          <w:bCs/>
          <w:sz w:val="28"/>
          <w:szCs w:val="28"/>
        </w:rPr>
        <w:t>нерухомості перебуває у спільній частковій власності кількох осіб, платником податку є кожна з цих осіб за належну їй частку;</w:t>
      </w:r>
    </w:p>
    <w:p w:rsidR="0076068C" w:rsidRPr="001C3476" w:rsidRDefault="0076068C" w:rsidP="0076068C">
      <w:pPr>
        <w:pStyle w:val="StyleProp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 xml:space="preserve">б) якщо об’єкт житлової </w:t>
      </w:r>
      <w:r>
        <w:rPr>
          <w:bCs/>
          <w:sz w:val="28"/>
          <w:szCs w:val="28"/>
        </w:rPr>
        <w:t xml:space="preserve">та/або нежитлової </w:t>
      </w:r>
      <w:r w:rsidRPr="001C3476">
        <w:rPr>
          <w:bCs/>
          <w:sz w:val="28"/>
          <w:szCs w:val="28"/>
        </w:rPr>
        <w:t>нерухомості перебуває у спільній сумісній власності кількох осіб, але не поділений в натурі, платником податку є одна з таких осіб-власників, визначена за їх згодою, якщо інше не встановлено судом;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 xml:space="preserve">в) якщо об’єкт житлової </w:t>
      </w:r>
      <w:r>
        <w:rPr>
          <w:bCs/>
          <w:sz w:val="28"/>
          <w:szCs w:val="28"/>
        </w:rPr>
        <w:t xml:space="preserve">та/або нежитлової </w:t>
      </w:r>
      <w:r w:rsidRPr="001C3476">
        <w:rPr>
          <w:bCs/>
          <w:sz w:val="28"/>
          <w:szCs w:val="28"/>
        </w:rPr>
        <w:t>нерухомості перебуває у спільній сумісній власності кількох осіб і поділений між ними в натурі, платником податку є кожна з цих осіб за належну їй частку.</w:t>
      </w:r>
    </w:p>
    <w:p w:rsidR="0076068C" w:rsidRPr="007219CE" w:rsidRDefault="0076068C" w:rsidP="0076068C">
      <w:pPr>
        <w:jc w:val="center"/>
        <w:rPr>
          <w:b/>
          <w:sz w:val="28"/>
          <w:szCs w:val="28"/>
          <w:lang w:val="uk-UA"/>
        </w:rPr>
      </w:pPr>
      <w:r w:rsidRPr="007219CE">
        <w:rPr>
          <w:b/>
          <w:sz w:val="28"/>
          <w:szCs w:val="28"/>
        </w:rPr>
        <w:t>2.</w:t>
      </w:r>
      <w:r w:rsidRPr="007219CE">
        <w:rPr>
          <w:b/>
          <w:sz w:val="28"/>
          <w:szCs w:val="28"/>
          <w:lang w:val="uk-UA"/>
        </w:rPr>
        <w:t xml:space="preserve"> Об’єкт оподаткування податку на нерухоме майно, відмінне від земельної ділянки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 xml:space="preserve">2.1. Об’єктом оподаткування є об’єкт житлової </w:t>
      </w:r>
      <w:r>
        <w:rPr>
          <w:bCs/>
          <w:sz w:val="28"/>
          <w:szCs w:val="28"/>
        </w:rPr>
        <w:t xml:space="preserve">та нежитлової </w:t>
      </w:r>
      <w:r w:rsidRPr="001C3476">
        <w:rPr>
          <w:bCs/>
          <w:sz w:val="28"/>
          <w:szCs w:val="28"/>
        </w:rPr>
        <w:t>нерухомості</w:t>
      </w:r>
      <w:r>
        <w:rPr>
          <w:bCs/>
          <w:sz w:val="28"/>
          <w:szCs w:val="28"/>
        </w:rPr>
        <w:t>, в тому числі його частка</w:t>
      </w:r>
      <w:r w:rsidRPr="001C3476">
        <w:rPr>
          <w:bCs/>
          <w:sz w:val="28"/>
          <w:szCs w:val="28"/>
        </w:rPr>
        <w:t>.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lastRenderedPageBreak/>
        <w:t>2.2. Не є об’єктом оподаткування: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 xml:space="preserve">а) об’єкти житлової </w:t>
      </w:r>
      <w:r>
        <w:rPr>
          <w:bCs/>
          <w:sz w:val="28"/>
          <w:szCs w:val="28"/>
        </w:rPr>
        <w:t xml:space="preserve">та нежитлової </w:t>
      </w:r>
      <w:r w:rsidRPr="001C3476">
        <w:rPr>
          <w:bCs/>
          <w:sz w:val="28"/>
          <w:szCs w:val="28"/>
        </w:rPr>
        <w:t xml:space="preserve">нерухомості, які перебувають у власності </w:t>
      </w:r>
      <w:r>
        <w:rPr>
          <w:bCs/>
          <w:sz w:val="28"/>
          <w:szCs w:val="28"/>
        </w:rPr>
        <w:t>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</w:t>
      </w:r>
      <w:r w:rsidRPr="001C3476">
        <w:rPr>
          <w:bCs/>
          <w:sz w:val="28"/>
          <w:szCs w:val="28"/>
        </w:rPr>
        <w:t xml:space="preserve"> (їх спільній власності);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 xml:space="preserve">б) об’єкти житлової </w:t>
      </w:r>
      <w:r>
        <w:rPr>
          <w:bCs/>
          <w:sz w:val="28"/>
          <w:szCs w:val="28"/>
        </w:rPr>
        <w:t xml:space="preserve">та нежитлової </w:t>
      </w:r>
      <w:r w:rsidRPr="001C3476">
        <w:rPr>
          <w:bCs/>
          <w:sz w:val="28"/>
          <w:szCs w:val="28"/>
        </w:rPr>
        <w:t>нерухомості, які розташовані в зонах відчуження та безумовного (обов’язкового) відселення, визначені законом</w:t>
      </w:r>
      <w:r>
        <w:rPr>
          <w:bCs/>
          <w:sz w:val="28"/>
          <w:szCs w:val="28"/>
        </w:rPr>
        <w:t>, в тому числі їх частки</w:t>
      </w:r>
      <w:r w:rsidRPr="001C3476">
        <w:rPr>
          <w:bCs/>
          <w:sz w:val="28"/>
          <w:szCs w:val="28"/>
        </w:rPr>
        <w:t>;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>в) будівлі дитячих будинків сімейного типу;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 xml:space="preserve">г) </w:t>
      </w:r>
      <w:r>
        <w:rPr>
          <w:bCs/>
          <w:sz w:val="28"/>
          <w:szCs w:val="28"/>
        </w:rPr>
        <w:t>гуртожитки;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 xml:space="preserve">ґ) </w:t>
      </w:r>
      <w:r>
        <w:rPr>
          <w:bCs/>
          <w:sz w:val="28"/>
          <w:szCs w:val="28"/>
        </w:rPr>
        <w:t>житлова нерухомість непридатна для проживання, в тому числі у зв’язку з аварійним станом, визнана такою згідно з рішенням сільської, селищної, міської ради або ради об’єднаної територіальної громади, що створена згідно із законом та перспективним планом формування територій громад;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>д)</w:t>
      </w:r>
      <w:r>
        <w:rPr>
          <w:bCs/>
          <w:sz w:val="28"/>
          <w:szCs w:val="28"/>
        </w:rPr>
        <w:t xml:space="preserve"> </w:t>
      </w:r>
      <w:r w:rsidRPr="001C3476">
        <w:rPr>
          <w:bCs/>
          <w:sz w:val="28"/>
          <w:szCs w:val="28"/>
        </w:rPr>
        <w:t xml:space="preserve">об’єкти житлової нерухомості, </w:t>
      </w:r>
      <w:r>
        <w:rPr>
          <w:bCs/>
          <w:sz w:val="28"/>
          <w:szCs w:val="28"/>
        </w:rPr>
        <w:t>в тому числі їх частки, що</w:t>
      </w:r>
      <w:r w:rsidRPr="001C347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об’єкта на дитину;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е) об’єкти нежитлової нерухомості, які використовуються суб’єктами господарювання малого та середнього бізнесу, що провадять свою діяльність в малих архітектурних формах та на ринках;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є) будівлі промисловості, зокрема виробничі корпуси, цехи складські приміщення промислових підприємств;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ж) будівлі, споруди сільськогосподарських товаровиробників, призначені для використання безпосередньо у сільськогосподарській діяльності;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з) об’єкти житлової та нежитлової нерухомості, які перебувають у власності громадських організацій інвалідів та їх підприємств;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color w:val="000000"/>
          <w:sz w:val="28"/>
          <w:szCs w:val="28"/>
          <w:shd w:val="clear" w:color="auto" w:fill="FFFFFF"/>
        </w:rPr>
      </w:pPr>
      <w:r w:rsidRPr="00F60E58">
        <w:rPr>
          <w:color w:val="000000"/>
          <w:sz w:val="28"/>
          <w:szCs w:val="28"/>
          <w:shd w:val="clear" w:color="auto" w:fill="FFFFFF"/>
        </w:rPr>
        <w:t>и) 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F60E58">
        <w:rPr>
          <w:color w:val="000000"/>
          <w:sz w:val="28"/>
          <w:szCs w:val="28"/>
          <w:shd w:val="clear" w:color="auto" w:fill="FFFFFF"/>
        </w:rPr>
        <w:lastRenderedPageBreak/>
        <w:t>і) будівлі дошкільних та загальноосвітніх навчальних закладів незалежно від форми власності та джерел фінансування, що використовуються для надання освітніх послуг;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ї</w:t>
      </w:r>
      <w:r w:rsidRPr="00F60E58">
        <w:rPr>
          <w:color w:val="000000"/>
          <w:sz w:val="28"/>
          <w:szCs w:val="28"/>
          <w:shd w:val="clear" w:color="auto" w:fill="FFFFFF"/>
        </w:rPr>
        <w:t>) об’єкти житлової нерухомості, які належать багатодітним або прийомним сім’ям, у яких виховується п’ять та більше дітей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76068C" w:rsidRPr="00F60E58" w:rsidRDefault="0076068C" w:rsidP="0076068C">
      <w:pPr>
        <w:pStyle w:val="StyleZakonu"/>
        <w:spacing w:after="120" w:line="240" w:lineRule="auto"/>
        <w:ind w:firstLine="720"/>
        <w:rPr>
          <w:color w:val="000000"/>
          <w:sz w:val="28"/>
          <w:szCs w:val="28"/>
          <w:shd w:val="clear" w:color="auto" w:fill="FFFFFF"/>
        </w:rPr>
      </w:pPr>
      <w:r w:rsidRPr="00F60E58">
        <w:rPr>
          <w:color w:val="000000"/>
          <w:sz w:val="28"/>
          <w:szCs w:val="28"/>
          <w:shd w:val="clear" w:color="auto" w:fill="FFFFFF"/>
        </w:rPr>
        <w:t>й) об’єкти нежитлової дитячо-юнацьких спортивних шкіл, що є неприбутковими та включені до Реєстру неприбуткових установ та організацій.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виключення, а податок сплачується починаючи з місяця, наступного за місяцем, в якому відбулося виключення з Реєстру неприбуткових установ та організацій;.</w:t>
      </w:r>
    </w:p>
    <w:p w:rsidR="0076068C" w:rsidRPr="007219CE" w:rsidRDefault="0076068C" w:rsidP="0076068C">
      <w:pPr>
        <w:pStyle w:val="StyleZakonu"/>
        <w:spacing w:after="120" w:line="240" w:lineRule="auto"/>
        <w:ind w:firstLine="720"/>
        <w:rPr>
          <w:b/>
          <w:bCs/>
          <w:sz w:val="28"/>
          <w:szCs w:val="28"/>
        </w:rPr>
      </w:pPr>
      <w:r w:rsidRPr="001C3476">
        <w:rPr>
          <w:bCs/>
          <w:sz w:val="28"/>
          <w:szCs w:val="28"/>
        </w:rPr>
        <w:t xml:space="preserve">                           </w:t>
      </w:r>
      <w:r w:rsidRPr="007219CE">
        <w:rPr>
          <w:b/>
          <w:bCs/>
          <w:sz w:val="28"/>
          <w:szCs w:val="28"/>
        </w:rPr>
        <w:t xml:space="preserve">3. База оподаткування 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 xml:space="preserve">3.1. Базою оподаткування є </w:t>
      </w:r>
      <w:r>
        <w:rPr>
          <w:bCs/>
          <w:sz w:val="28"/>
          <w:szCs w:val="28"/>
        </w:rPr>
        <w:t xml:space="preserve">загальна </w:t>
      </w:r>
      <w:r w:rsidRPr="001C3476">
        <w:rPr>
          <w:bCs/>
          <w:sz w:val="28"/>
          <w:szCs w:val="28"/>
        </w:rPr>
        <w:t>пло</w:t>
      </w:r>
      <w:r>
        <w:rPr>
          <w:bCs/>
          <w:sz w:val="28"/>
          <w:szCs w:val="28"/>
        </w:rPr>
        <w:t>ща об’єкта житлової  та нежитлової нерухомості, в тому числі його часток.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 xml:space="preserve">3.2. База оподаткування об’єктів житлової </w:t>
      </w:r>
      <w:r>
        <w:rPr>
          <w:bCs/>
          <w:sz w:val="28"/>
          <w:szCs w:val="28"/>
        </w:rPr>
        <w:t xml:space="preserve">та нежитлової </w:t>
      </w:r>
      <w:r w:rsidRPr="001C3476">
        <w:rPr>
          <w:bCs/>
          <w:sz w:val="28"/>
          <w:szCs w:val="28"/>
        </w:rPr>
        <w:t>нерухомості,</w:t>
      </w:r>
      <w:r>
        <w:rPr>
          <w:bCs/>
          <w:sz w:val="28"/>
          <w:szCs w:val="28"/>
        </w:rPr>
        <w:t xml:space="preserve"> в тому числі їх часток,</w:t>
      </w:r>
      <w:r w:rsidRPr="001C3476">
        <w:rPr>
          <w:bCs/>
          <w:sz w:val="28"/>
          <w:szCs w:val="28"/>
        </w:rPr>
        <w:t xml:space="preserve"> які перебувають у власності фізичних осіб, обчислюється міжрайонною державною податковою інспекцією у Чаплинському районі на підставі даних Державного реєстру речових прав на нерухоме майно</w:t>
      </w:r>
      <w:r>
        <w:rPr>
          <w:bCs/>
          <w:sz w:val="28"/>
          <w:szCs w:val="28"/>
        </w:rPr>
        <w:t xml:space="preserve"> та/або на підставі оригіналів відповідних документів платника податків, зокрема документів на право власності</w:t>
      </w:r>
      <w:r w:rsidRPr="001C3476">
        <w:rPr>
          <w:bCs/>
          <w:sz w:val="28"/>
          <w:szCs w:val="28"/>
        </w:rPr>
        <w:t>.</w:t>
      </w:r>
    </w:p>
    <w:p w:rsidR="0076068C" w:rsidRPr="00EF587A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EF587A">
        <w:rPr>
          <w:sz w:val="28"/>
          <w:szCs w:val="28"/>
        </w:rPr>
        <w:t>3.3. База оподаткування об’єктів житлової та нежитлової нерухомості, в тому числі їх часток, що перебувають у власності юридичних осіб, обчислюється такими особами самостійно виходячи із загальної площі кожного окремого об’єкта оподаткування на підставі документів, що підтверджують право власності на такий об’єкт.</w:t>
      </w:r>
    </w:p>
    <w:p w:rsidR="0076068C" w:rsidRPr="00DE239B" w:rsidRDefault="0076068C" w:rsidP="0076068C">
      <w:pPr>
        <w:jc w:val="both"/>
        <w:rPr>
          <w:lang w:val="uk-UA"/>
        </w:rPr>
      </w:pPr>
    </w:p>
    <w:p w:rsidR="0076068C" w:rsidRPr="007219CE" w:rsidRDefault="0076068C" w:rsidP="0076068C">
      <w:pPr>
        <w:pStyle w:val="StyleZakonu"/>
        <w:spacing w:after="120" w:line="240" w:lineRule="auto"/>
        <w:ind w:firstLine="720"/>
        <w:jc w:val="center"/>
        <w:rPr>
          <w:b/>
          <w:bCs/>
          <w:sz w:val="28"/>
          <w:szCs w:val="28"/>
        </w:rPr>
      </w:pPr>
      <w:r w:rsidRPr="007219CE">
        <w:rPr>
          <w:b/>
          <w:bCs/>
          <w:sz w:val="28"/>
          <w:szCs w:val="28"/>
        </w:rPr>
        <w:t>4. Пільги із сплати податку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1C3476">
        <w:rPr>
          <w:bCs/>
          <w:sz w:val="28"/>
          <w:szCs w:val="28"/>
        </w:rPr>
        <w:t>4.1. База оподаткування об’єкта</w:t>
      </w:r>
      <w:r>
        <w:rPr>
          <w:bCs/>
          <w:sz w:val="28"/>
          <w:szCs w:val="28"/>
        </w:rPr>
        <w:t xml:space="preserve">/об’єктів </w:t>
      </w:r>
      <w:r w:rsidRPr="001C3476">
        <w:rPr>
          <w:bCs/>
          <w:sz w:val="28"/>
          <w:szCs w:val="28"/>
        </w:rPr>
        <w:t xml:space="preserve">житлової нерухомості, </w:t>
      </w:r>
      <w:r>
        <w:rPr>
          <w:bCs/>
          <w:sz w:val="28"/>
          <w:szCs w:val="28"/>
        </w:rPr>
        <w:t xml:space="preserve">в тому числі їх часток, </w:t>
      </w:r>
      <w:r w:rsidRPr="001C3476">
        <w:rPr>
          <w:bCs/>
          <w:sz w:val="28"/>
          <w:szCs w:val="28"/>
        </w:rPr>
        <w:t xml:space="preserve">що </w:t>
      </w:r>
      <w:r>
        <w:rPr>
          <w:bCs/>
          <w:spacing w:val="-2"/>
          <w:sz w:val="28"/>
          <w:szCs w:val="28"/>
        </w:rPr>
        <w:t>перебувають</w:t>
      </w:r>
      <w:r w:rsidRPr="001C3476">
        <w:rPr>
          <w:bCs/>
          <w:spacing w:val="-2"/>
          <w:sz w:val="28"/>
          <w:szCs w:val="28"/>
        </w:rPr>
        <w:t xml:space="preserve"> у власності фізичної особи платника податку, зменшується: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>а) для квартири</w:t>
      </w:r>
      <w:r>
        <w:rPr>
          <w:bCs/>
          <w:sz w:val="28"/>
          <w:szCs w:val="28"/>
        </w:rPr>
        <w:t>/квартир незалежно від їх кількості</w:t>
      </w:r>
      <w:r w:rsidRPr="001C3476">
        <w:rPr>
          <w:bCs/>
          <w:sz w:val="28"/>
          <w:szCs w:val="28"/>
        </w:rPr>
        <w:t xml:space="preserve"> </w:t>
      </w:r>
      <w:r w:rsidRPr="001C3476">
        <w:rPr>
          <w:bCs/>
          <w:sz w:val="28"/>
          <w:szCs w:val="28"/>
        </w:rPr>
        <w:sym w:font="Symbol" w:char="F02D"/>
      </w:r>
      <w:r>
        <w:rPr>
          <w:bCs/>
          <w:sz w:val="28"/>
          <w:szCs w:val="28"/>
        </w:rPr>
        <w:t xml:space="preserve"> на 6</w:t>
      </w:r>
      <w:r w:rsidRPr="001C3476">
        <w:rPr>
          <w:bCs/>
          <w:sz w:val="28"/>
          <w:szCs w:val="28"/>
        </w:rPr>
        <w:t>0 кв. метрів;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t>б) для житлового будинку</w:t>
      </w:r>
      <w:r>
        <w:rPr>
          <w:bCs/>
          <w:sz w:val="28"/>
          <w:szCs w:val="28"/>
        </w:rPr>
        <w:t>/будинків незалежно від їх кількості</w:t>
      </w:r>
      <w:r w:rsidRPr="001C3476">
        <w:rPr>
          <w:bCs/>
          <w:sz w:val="28"/>
          <w:szCs w:val="28"/>
        </w:rPr>
        <w:t xml:space="preserve"> </w:t>
      </w:r>
      <w:r w:rsidRPr="001C3476">
        <w:rPr>
          <w:bCs/>
          <w:sz w:val="28"/>
          <w:szCs w:val="28"/>
        </w:rPr>
        <w:sym w:font="Symbol" w:char="F02D"/>
      </w:r>
      <w:r>
        <w:rPr>
          <w:bCs/>
          <w:sz w:val="28"/>
          <w:szCs w:val="28"/>
        </w:rPr>
        <w:t xml:space="preserve"> на 12</w:t>
      </w:r>
      <w:r w:rsidRPr="001C3476">
        <w:rPr>
          <w:bCs/>
          <w:sz w:val="28"/>
          <w:szCs w:val="28"/>
        </w:rPr>
        <w:t>0 кв. метрів</w:t>
      </w:r>
      <w:r>
        <w:rPr>
          <w:bCs/>
          <w:sz w:val="28"/>
          <w:szCs w:val="28"/>
        </w:rPr>
        <w:t>;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в) для різних видів об’єктів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- на 180 кв. метрів.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bCs/>
          <w:sz w:val="28"/>
          <w:szCs w:val="28"/>
        </w:rPr>
        <w:lastRenderedPageBreak/>
        <w:t>Таке зменшення надається один раз за базовий податковий (звітний) період</w:t>
      </w:r>
      <w:r>
        <w:rPr>
          <w:bCs/>
          <w:sz w:val="28"/>
          <w:szCs w:val="28"/>
        </w:rPr>
        <w:t xml:space="preserve"> (рік).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4.2. Звільняються від сплати податку з об’єктів житлової та/або нежитлової нерухомості релігійні організації України, статути (положення) яких зареєстровані у встановленому законом порядку, та використовуються для забезпечення діяльності, передбаченої такими статутами (положеннями).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4.3. Звільняються від сплати податку з об’єктів житлової та /або нежитлової нерухомості, в тому числі їх часток: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- багатодітні сім»ї;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- інваліди І та ІІ групи;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80D82">
        <w:rPr>
          <w:sz w:val="28"/>
          <w:szCs w:val="28"/>
        </w:rPr>
        <w:t>особи, які постраждали внас</w:t>
      </w:r>
      <w:r>
        <w:rPr>
          <w:sz w:val="28"/>
          <w:szCs w:val="28"/>
        </w:rPr>
        <w:t>лідок Чорнобильської катастрофи;</w:t>
      </w:r>
    </w:p>
    <w:p w:rsidR="0076068C" w:rsidRPr="00780D82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sz w:val="28"/>
          <w:szCs w:val="28"/>
        </w:rPr>
        <w:t>- ветерани війни та осо</w:t>
      </w:r>
      <w:r w:rsidRPr="00780D82">
        <w:rPr>
          <w:sz w:val="28"/>
          <w:szCs w:val="28"/>
        </w:rPr>
        <w:t>б</w:t>
      </w:r>
      <w:r>
        <w:rPr>
          <w:sz w:val="28"/>
          <w:szCs w:val="28"/>
        </w:rPr>
        <w:t>и</w:t>
      </w:r>
      <w:r w:rsidRPr="00780D82">
        <w:rPr>
          <w:sz w:val="28"/>
          <w:szCs w:val="28"/>
        </w:rPr>
        <w:t>, на яких поширюється дія ЗУ «Про статус ветеранів війни, г</w:t>
      </w:r>
      <w:r>
        <w:rPr>
          <w:sz w:val="28"/>
          <w:szCs w:val="28"/>
        </w:rPr>
        <w:t>арантії їх соціального захисту»</w:t>
      </w:r>
      <w:r w:rsidRPr="00780D82">
        <w:rPr>
          <w:bCs/>
          <w:sz w:val="28"/>
          <w:szCs w:val="28"/>
        </w:rPr>
        <w:t>;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- пенсіонери за віком.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Пільги з податку, що сплачується на відповідній території, з об’єктів житлової нерухомості для фізичних осіб визначаються виходячи з їх майнового стану та рівня доходів.</w:t>
      </w:r>
    </w:p>
    <w:p w:rsidR="0076068C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Пільги з податку, що сплачуються на відповідній території з об’єктів житлової нерухомості, для фізичних осіб не надаються на:</w:t>
      </w:r>
    </w:p>
    <w:p w:rsidR="0076068C" w:rsidRDefault="0076068C" w:rsidP="0076068C">
      <w:pPr>
        <w:pStyle w:val="StyleZakonu"/>
        <w:numPr>
          <w:ilvl w:val="0"/>
          <w:numId w:val="1"/>
        </w:numPr>
        <w:tabs>
          <w:tab w:val="clear" w:pos="1920"/>
          <w:tab w:val="num" w:pos="0"/>
        </w:tabs>
        <w:spacing w:after="120" w:line="240" w:lineRule="auto"/>
        <w:ind w:left="0"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об’єкт/об’єкти оподаткування, якщо площа такого/таких об’єкта/об’єктів перевищує п’ятикратний розмір неоподатковуваної площі, затвердженої рішенням селищної ради;</w:t>
      </w:r>
    </w:p>
    <w:p w:rsidR="0076068C" w:rsidRDefault="0076068C" w:rsidP="0076068C">
      <w:pPr>
        <w:pStyle w:val="StyleZakonu"/>
        <w:numPr>
          <w:ilvl w:val="0"/>
          <w:numId w:val="1"/>
        </w:numPr>
        <w:tabs>
          <w:tab w:val="clear" w:pos="1920"/>
          <w:tab w:val="num" w:pos="0"/>
        </w:tabs>
        <w:spacing w:after="120" w:line="240" w:lineRule="auto"/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об’єкти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діяльності).</w:t>
      </w:r>
    </w:p>
    <w:p w:rsidR="0076068C" w:rsidRDefault="0076068C" w:rsidP="0076068C">
      <w:pPr>
        <w:pStyle w:val="StyleZakonu"/>
        <w:spacing w:after="120" w:line="24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Пільги з податку, що сплачується на відповідній території з об’єктів нежитлової нерухомості, встановлюються в залежності від майна, яке є об’єктом оподаткування.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Селищна рада до 1 лютого поточного року подає до </w:t>
      </w:r>
      <w:r w:rsidRPr="005C4B45">
        <w:rPr>
          <w:sz w:val="28"/>
          <w:szCs w:val="28"/>
        </w:rPr>
        <w:t>відповідного контролюючого органу за місцезнаходженням об’єкта житлової нерухомості</w:t>
      </w:r>
      <w:r>
        <w:rPr>
          <w:bCs/>
          <w:sz w:val="28"/>
          <w:szCs w:val="28"/>
        </w:rPr>
        <w:t xml:space="preserve"> відомості стосовно пільг, наданих нею відповідно до абзацу першого та другого цього підпункту.</w:t>
      </w:r>
    </w:p>
    <w:p w:rsidR="0076068C" w:rsidRPr="007219CE" w:rsidRDefault="0076068C" w:rsidP="0076068C">
      <w:pPr>
        <w:spacing w:after="120"/>
        <w:ind w:firstLine="720"/>
        <w:jc w:val="center"/>
        <w:rPr>
          <w:b/>
          <w:bCs/>
          <w:sz w:val="28"/>
          <w:szCs w:val="28"/>
          <w:lang w:val="uk-UA"/>
        </w:rPr>
      </w:pPr>
      <w:r w:rsidRPr="007219CE">
        <w:rPr>
          <w:b/>
          <w:bCs/>
          <w:sz w:val="28"/>
          <w:szCs w:val="28"/>
        </w:rPr>
        <w:t>5. С</w:t>
      </w:r>
      <w:r w:rsidRPr="007219CE">
        <w:rPr>
          <w:b/>
          <w:bCs/>
          <w:sz w:val="28"/>
          <w:szCs w:val="28"/>
          <w:lang w:val="uk-UA"/>
        </w:rPr>
        <w:t>тавка податку</w:t>
      </w:r>
    </w:p>
    <w:p w:rsidR="0076068C" w:rsidRPr="007219CE" w:rsidRDefault="0076068C" w:rsidP="0076068C">
      <w:pPr>
        <w:spacing w:after="120"/>
        <w:ind w:firstLine="720"/>
        <w:jc w:val="both"/>
        <w:rPr>
          <w:bCs/>
          <w:sz w:val="28"/>
          <w:szCs w:val="28"/>
          <w:lang w:val="uk-UA"/>
        </w:rPr>
      </w:pPr>
      <w:r w:rsidRPr="007219CE">
        <w:rPr>
          <w:bCs/>
          <w:sz w:val="28"/>
          <w:szCs w:val="28"/>
          <w:lang w:val="uk-UA"/>
        </w:rPr>
        <w:t>5.1. Ставки податку встановлюються Чаплинською селищною радою у відсотках до розміру мінімальної заробітної плати, встановленої законом на 1 січня звітного (податкового) року, за 1 кв. метр бази оподаткування.</w:t>
      </w:r>
    </w:p>
    <w:p w:rsidR="0076068C" w:rsidRPr="007219CE" w:rsidRDefault="0076068C" w:rsidP="0076068C">
      <w:pPr>
        <w:tabs>
          <w:tab w:val="left" w:pos="966"/>
        </w:tabs>
        <w:spacing w:after="120"/>
        <w:ind w:firstLine="720"/>
        <w:jc w:val="both"/>
        <w:rPr>
          <w:bCs/>
          <w:sz w:val="28"/>
          <w:szCs w:val="28"/>
          <w:lang w:val="uk-UA"/>
        </w:rPr>
      </w:pPr>
      <w:r w:rsidRPr="007219CE">
        <w:rPr>
          <w:bCs/>
          <w:sz w:val="28"/>
          <w:szCs w:val="28"/>
          <w:lang w:val="uk-UA"/>
        </w:rPr>
        <w:lastRenderedPageBreak/>
        <w:t>5.2. Ставки податку для фізичних та юридичних осіб встановлюються в таких розмірах: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1"/>
        <w:gridCol w:w="1881"/>
        <w:gridCol w:w="1938"/>
      </w:tblGrid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Типи об’єктів житлової та нежитлової нерухомості</w:t>
            </w:r>
          </w:p>
        </w:tc>
        <w:tc>
          <w:tcPr>
            <w:tcW w:w="188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16"/>
                <w:szCs w:val="16"/>
                <w:lang w:val="uk-UA"/>
              </w:rPr>
            </w:pPr>
            <w:r w:rsidRPr="007219CE">
              <w:rPr>
                <w:bCs/>
                <w:sz w:val="16"/>
                <w:szCs w:val="16"/>
                <w:lang w:val="uk-UA"/>
              </w:rPr>
              <w:t>Фізичні особи (у відсотках до розміру мінімальної заробітної плати, встановленої законом на 1 січня звітного (податкового) року за 1 кв.метр бази оподаткування</w:t>
            </w:r>
          </w:p>
        </w:tc>
        <w:tc>
          <w:tcPr>
            <w:tcW w:w="1938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16"/>
                <w:szCs w:val="16"/>
                <w:lang w:val="uk-UA"/>
              </w:rPr>
            </w:pPr>
            <w:r w:rsidRPr="007219CE">
              <w:rPr>
                <w:bCs/>
                <w:sz w:val="16"/>
                <w:szCs w:val="16"/>
                <w:lang w:val="uk-UA"/>
              </w:rPr>
              <w:t>Юридичні особи (у відсотках до розміру мінімальної заробітної плати, встановленої законом на 1 січня звітного (податкового) року за 1 кв.метр бази оподаткування</w:t>
            </w: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Об’єкти житлової нерухомості з них:</w:t>
            </w:r>
          </w:p>
        </w:tc>
        <w:tc>
          <w:tcPr>
            <w:tcW w:w="188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0,083</w:t>
            </w:r>
          </w:p>
        </w:tc>
        <w:tc>
          <w:tcPr>
            <w:tcW w:w="1938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а) житлові будинки садибного типу</w:t>
            </w:r>
          </w:p>
        </w:tc>
        <w:tc>
          <w:tcPr>
            <w:tcW w:w="1881" w:type="dxa"/>
          </w:tcPr>
          <w:p w:rsidR="0076068C" w:rsidRPr="00273E47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0,083</w:t>
            </w:r>
          </w:p>
        </w:tc>
        <w:tc>
          <w:tcPr>
            <w:tcW w:w="1938" w:type="dxa"/>
          </w:tcPr>
          <w:p w:rsidR="0076068C" w:rsidRPr="00273E47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1,0</w:t>
            </w: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б) прибудова до житлового будинку</w:t>
            </w:r>
          </w:p>
        </w:tc>
        <w:tc>
          <w:tcPr>
            <w:tcW w:w="1881" w:type="dxa"/>
          </w:tcPr>
          <w:p w:rsidR="0076068C" w:rsidRPr="00273E47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0,083</w:t>
            </w:r>
          </w:p>
        </w:tc>
        <w:tc>
          <w:tcPr>
            <w:tcW w:w="1938" w:type="dxa"/>
          </w:tcPr>
          <w:p w:rsidR="0076068C" w:rsidRPr="00273E47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1,0</w:t>
            </w: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в) квартири</w:t>
            </w:r>
          </w:p>
        </w:tc>
        <w:tc>
          <w:tcPr>
            <w:tcW w:w="1881" w:type="dxa"/>
          </w:tcPr>
          <w:p w:rsidR="0076068C" w:rsidRPr="00273E47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0,083</w:t>
            </w:r>
          </w:p>
        </w:tc>
        <w:tc>
          <w:tcPr>
            <w:tcW w:w="1938" w:type="dxa"/>
          </w:tcPr>
          <w:p w:rsidR="0076068C" w:rsidRPr="00273E47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1,0</w:t>
            </w: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г) котедж</w:t>
            </w:r>
          </w:p>
        </w:tc>
        <w:tc>
          <w:tcPr>
            <w:tcW w:w="1881" w:type="dxa"/>
          </w:tcPr>
          <w:p w:rsidR="0076068C" w:rsidRPr="002C17D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938" w:type="dxa"/>
          </w:tcPr>
          <w:p w:rsidR="0076068C" w:rsidRPr="002C17D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Об»єкти нежитлової нерухомості</w:t>
            </w:r>
          </w:p>
        </w:tc>
        <w:tc>
          <w:tcPr>
            <w:tcW w:w="1881" w:type="dxa"/>
          </w:tcPr>
          <w:p w:rsidR="0076068C" w:rsidRPr="002C17D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938" w:type="dxa"/>
          </w:tcPr>
          <w:p w:rsidR="0076068C" w:rsidRPr="002C17D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а) будівлі готельні (готелі, мотелі, кемпінги, пансіонати, ресторани та бари, туристичні бази, табори для відпочинку, будинки відпочинку)</w:t>
            </w:r>
          </w:p>
        </w:tc>
        <w:tc>
          <w:tcPr>
            <w:tcW w:w="1881" w:type="dxa"/>
          </w:tcPr>
          <w:p w:rsidR="0076068C" w:rsidRPr="00273E47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1,0</w:t>
            </w:r>
          </w:p>
        </w:tc>
        <w:tc>
          <w:tcPr>
            <w:tcW w:w="1938" w:type="dxa"/>
          </w:tcPr>
          <w:p w:rsidR="0076068C" w:rsidRPr="00273E47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1,0</w:t>
            </w: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б) будівлі офісні (будівлі фінансового обслуговування, адміністративно-побутові будівлі, будівлі для конторських та адміністративних цілей)</w:t>
            </w:r>
          </w:p>
        </w:tc>
        <w:tc>
          <w:tcPr>
            <w:tcW w:w="1881" w:type="dxa"/>
          </w:tcPr>
          <w:p w:rsidR="0076068C" w:rsidRPr="00273E47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1,0</w:t>
            </w:r>
          </w:p>
        </w:tc>
        <w:tc>
          <w:tcPr>
            <w:tcW w:w="1938" w:type="dxa"/>
          </w:tcPr>
          <w:p w:rsidR="0076068C" w:rsidRPr="00273E47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1,0</w:t>
            </w: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в) Будівлі торгівельні (торгові центри, універмаги, магазини, криті ринки, павільйони та зали для ярмарків, станції обслуговування автомобілів, їдальні, кафе, закусочні, бази та склади підприємств торгівлі й громадського харчування, будівлі підприємств побутового обслуговування)</w:t>
            </w:r>
          </w:p>
        </w:tc>
        <w:tc>
          <w:tcPr>
            <w:tcW w:w="1881" w:type="dxa"/>
          </w:tcPr>
          <w:p w:rsidR="0076068C" w:rsidRPr="00D80FE2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1,0</w:t>
            </w:r>
          </w:p>
        </w:tc>
        <w:tc>
          <w:tcPr>
            <w:tcW w:w="1938" w:type="dxa"/>
          </w:tcPr>
          <w:p w:rsidR="0076068C" w:rsidRPr="00D80FE2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1,0</w:t>
            </w: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г) гаражі (гаражі наземні й підземні та криті автомобільні стоянки)</w:t>
            </w:r>
          </w:p>
        </w:tc>
        <w:tc>
          <w:tcPr>
            <w:tcW w:w="1881" w:type="dxa"/>
          </w:tcPr>
          <w:p w:rsidR="0076068C" w:rsidRPr="00A8301C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0,083</w:t>
            </w:r>
          </w:p>
        </w:tc>
        <w:tc>
          <w:tcPr>
            <w:tcW w:w="1938" w:type="dxa"/>
          </w:tcPr>
          <w:p w:rsidR="0076068C" w:rsidRPr="00A8301C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1,0</w:t>
            </w: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д) будівлі промисловості та склади</w:t>
            </w:r>
          </w:p>
        </w:tc>
        <w:tc>
          <w:tcPr>
            <w:tcW w:w="1881" w:type="dxa"/>
          </w:tcPr>
          <w:p w:rsidR="0076068C" w:rsidRPr="00A8301C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1,0</w:t>
            </w:r>
          </w:p>
        </w:tc>
        <w:tc>
          <w:tcPr>
            <w:tcW w:w="1938" w:type="dxa"/>
          </w:tcPr>
          <w:p w:rsidR="0076068C" w:rsidRPr="00A8301C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1,0</w:t>
            </w: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е) господарські (присадибні) будівлі – допоміжні (нежитлові) приміщення, до яких належать сараї, хліви, гаражі, літні кухні, майстерні, вбиральні, погреби, навіси, котельні, бойлерні, трансформаторні підстанції тощо) в разі використання цих будівель та приміщень в некомерційних цілях</w:t>
            </w:r>
          </w:p>
        </w:tc>
        <w:tc>
          <w:tcPr>
            <w:tcW w:w="1881" w:type="dxa"/>
          </w:tcPr>
          <w:p w:rsidR="0076068C" w:rsidRPr="00A8301C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0,04</w:t>
            </w:r>
          </w:p>
        </w:tc>
        <w:tc>
          <w:tcPr>
            <w:tcW w:w="1938" w:type="dxa"/>
          </w:tcPr>
          <w:p w:rsidR="0076068C" w:rsidRPr="00A8301C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0,75</w:t>
            </w: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lastRenderedPageBreak/>
              <w:t>є) господарські (присадибні) будівлі – допоміжні (нежитлові) приміщення, до яких належать сараї, хліви, гаражі, літні кухні, майстерні, вбиральні, погреби, навіси, котельні, бойлерні, трансформаторні підстанції тощо) в разі використання цих будівель та приміщень в комерційних цілях (у підприємницькій діяльності)</w:t>
            </w:r>
          </w:p>
        </w:tc>
        <w:tc>
          <w:tcPr>
            <w:tcW w:w="1881" w:type="dxa"/>
          </w:tcPr>
          <w:p w:rsidR="0076068C" w:rsidRPr="00A8301C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0,75</w:t>
            </w:r>
          </w:p>
        </w:tc>
        <w:tc>
          <w:tcPr>
            <w:tcW w:w="1938" w:type="dxa"/>
          </w:tcPr>
          <w:p w:rsidR="0076068C" w:rsidRPr="00A8301C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0,75</w:t>
            </w:r>
          </w:p>
        </w:tc>
      </w:tr>
      <w:tr w:rsidR="0076068C" w:rsidRPr="007219CE" w:rsidTr="00DD3552">
        <w:tc>
          <w:tcPr>
            <w:tcW w:w="5751" w:type="dxa"/>
          </w:tcPr>
          <w:p w:rsidR="0076068C" w:rsidRPr="007219CE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7219CE">
              <w:rPr>
                <w:bCs/>
                <w:sz w:val="28"/>
                <w:szCs w:val="28"/>
                <w:lang w:val="uk-UA"/>
              </w:rPr>
              <w:t>ж) інші будівлі</w:t>
            </w:r>
          </w:p>
        </w:tc>
        <w:tc>
          <w:tcPr>
            <w:tcW w:w="1881" w:type="dxa"/>
          </w:tcPr>
          <w:p w:rsidR="0076068C" w:rsidRPr="00A8301C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0,75</w:t>
            </w:r>
          </w:p>
        </w:tc>
        <w:tc>
          <w:tcPr>
            <w:tcW w:w="1938" w:type="dxa"/>
          </w:tcPr>
          <w:p w:rsidR="0076068C" w:rsidRPr="00A8301C" w:rsidRDefault="0076068C" w:rsidP="00DD3552">
            <w:pPr>
              <w:tabs>
                <w:tab w:val="left" w:pos="966"/>
              </w:tabs>
              <w:spacing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sz w:val="28"/>
                <w:szCs w:val="28"/>
                <w:lang w:val="uk-UA"/>
              </w:rPr>
              <w:t>0,75</w:t>
            </w:r>
          </w:p>
        </w:tc>
      </w:tr>
    </w:tbl>
    <w:p w:rsidR="0076068C" w:rsidRPr="006B4561" w:rsidRDefault="0076068C" w:rsidP="0076068C">
      <w:pPr>
        <w:tabs>
          <w:tab w:val="left" w:pos="966"/>
        </w:tabs>
        <w:spacing w:after="120"/>
        <w:jc w:val="both"/>
        <w:rPr>
          <w:bCs/>
          <w:sz w:val="28"/>
          <w:szCs w:val="28"/>
          <w:lang w:val="uk-UA"/>
        </w:rPr>
      </w:pPr>
    </w:p>
    <w:p w:rsidR="0076068C" w:rsidRPr="00543FCB" w:rsidRDefault="0076068C" w:rsidP="0076068C">
      <w:pPr>
        <w:jc w:val="center"/>
        <w:rPr>
          <w:bCs/>
          <w:color w:val="FF0000"/>
          <w:sz w:val="28"/>
          <w:szCs w:val="28"/>
        </w:rPr>
      </w:pPr>
      <w:r w:rsidRPr="00543FCB">
        <w:rPr>
          <w:bCs/>
          <w:color w:val="FF0000"/>
          <w:lang w:val="uk-UA"/>
        </w:rPr>
        <w:t xml:space="preserve">             </w:t>
      </w:r>
    </w:p>
    <w:p w:rsidR="0076068C" w:rsidRPr="001C3476" w:rsidRDefault="0076068C" w:rsidP="0076068C">
      <w:pPr>
        <w:pStyle w:val="StyleZakonu"/>
        <w:spacing w:after="120" w:line="240" w:lineRule="auto"/>
        <w:ind w:firstLine="720"/>
        <w:rPr>
          <w:bCs/>
          <w:sz w:val="28"/>
          <w:szCs w:val="28"/>
        </w:rPr>
      </w:pPr>
      <w:r w:rsidRPr="001C3476">
        <w:rPr>
          <w:sz w:val="28"/>
          <w:szCs w:val="28"/>
        </w:rPr>
        <w:t>Секретар селищної ради</w:t>
      </w:r>
      <w:r w:rsidRPr="001C3476">
        <w:rPr>
          <w:sz w:val="28"/>
          <w:szCs w:val="28"/>
        </w:rPr>
        <w:tab/>
      </w:r>
      <w:r w:rsidRPr="001C3476">
        <w:rPr>
          <w:sz w:val="28"/>
          <w:szCs w:val="28"/>
        </w:rPr>
        <w:tab/>
      </w:r>
      <w:r w:rsidRPr="001C3476">
        <w:rPr>
          <w:sz w:val="28"/>
          <w:szCs w:val="28"/>
        </w:rPr>
        <w:tab/>
      </w:r>
      <w:r w:rsidRPr="001C3476">
        <w:rPr>
          <w:sz w:val="28"/>
          <w:szCs w:val="28"/>
        </w:rPr>
        <w:tab/>
        <w:t>І.І.Котик</w:t>
      </w:r>
    </w:p>
    <w:p w:rsidR="0076068C" w:rsidRPr="000A056F" w:rsidRDefault="0076068C" w:rsidP="007606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76068C" w:rsidRDefault="0076068C" w:rsidP="0076068C">
      <w:pPr>
        <w:jc w:val="right"/>
        <w:rPr>
          <w:sz w:val="22"/>
          <w:szCs w:val="22"/>
          <w:lang w:val="uk-UA"/>
        </w:rPr>
      </w:pPr>
    </w:p>
    <w:p w:rsidR="0076068C" w:rsidRDefault="0076068C" w:rsidP="0076068C">
      <w:pPr>
        <w:jc w:val="both"/>
        <w:rPr>
          <w:sz w:val="28"/>
          <w:szCs w:val="28"/>
          <w:lang w:val="uk-UA"/>
        </w:rPr>
      </w:pPr>
    </w:p>
    <w:p w:rsidR="0076068C" w:rsidRDefault="0076068C" w:rsidP="0076068C">
      <w:pPr>
        <w:jc w:val="both"/>
        <w:rPr>
          <w:sz w:val="28"/>
          <w:szCs w:val="28"/>
          <w:lang w:val="uk-UA"/>
        </w:rPr>
      </w:pPr>
    </w:p>
    <w:p w:rsidR="0076068C" w:rsidRDefault="0076068C" w:rsidP="0076068C">
      <w:pPr>
        <w:jc w:val="both"/>
        <w:rPr>
          <w:sz w:val="28"/>
          <w:szCs w:val="28"/>
          <w:lang w:val="uk-UA"/>
        </w:rPr>
      </w:pPr>
    </w:p>
    <w:p w:rsidR="0076068C" w:rsidRDefault="0076068C" w:rsidP="0076068C">
      <w:pPr>
        <w:jc w:val="both"/>
        <w:rPr>
          <w:sz w:val="28"/>
          <w:szCs w:val="28"/>
          <w:lang w:val="uk-UA"/>
        </w:rPr>
      </w:pPr>
    </w:p>
    <w:p w:rsidR="0076068C" w:rsidRDefault="0076068C" w:rsidP="0076068C">
      <w:pPr>
        <w:jc w:val="both"/>
        <w:rPr>
          <w:sz w:val="28"/>
          <w:szCs w:val="28"/>
          <w:lang w:val="uk-UA"/>
        </w:rPr>
      </w:pPr>
    </w:p>
    <w:p w:rsidR="0076068C" w:rsidRDefault="0076068C" w:rsidP="0076068C">
      <w:pPr>
        <w:jc w:val="both"/>
        <w:rPr>
          <w:sz w:val="28"/>
          <w:szCs w:val="28"/>
          <w:lang w:val="uk-UA"/>
        </w:rPr>
      </w:pPr>
    </w:p>
    <w:p w:rsidR="0076068C" w:rsidRDefault="0076068C" w:rsidP="0076068C">
      <w:pPr>
        <w:jc w:val="both"/>
        <w:rPr>
          <w:sz w:val="28"/>
          <w:szCs w:val="28"/>
          <w:lang w:val="uk-UA"/>
        </w:rPr>
      </w:pPr>
    </w:p>
    <w:p w:rsidR="0076068C" w:rsidRDefault="0076068C" w:rsidP="0076068C">
      <w:pPr>
        <w:jc w:val="both"/>
        <w:rPr>
          <w:sz w:val="28"/>
          <w:szCs w:val="28"/>
          <w:lang w:val="uk-UA"/>
        </w:rPr>
      </w:pPr>
    </w:p>
    <w:p w:rsidR="004409B2" w:rsidRPr="0076068C" w:rsidRDefault="004409B2" w:rsidP="0076068C">
      <w:pPr>
        <w:rPr>
          <w:lang w:val="uk-UA"/>
        </w:rPr>
      </w:pPr>
      <w:bookmarkStart w:id="5" w:name="_GoBack"/>
      <w:bookmarkEnd w:id="5"/>
    </w:p>
    <w:sectPr w:rsidR="004409B2" w:rsidRPr="0076068C" w:rsidSect="0076068C">
      <w:footerReference w:type="default" r:id="rId12"/>
      <w:footerReference w:type="first" r:id="rId13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F73" w:rsidRDefault="00254F73">
      <w:r>
        <w:separator/>
      </w:r>
    </w:p>
  </w:endnote>
  <w:endnote w:type="continuationSeparator" w:id="0">
    <w:p w:rsidR="00254F73" w:rsidRDefault="00254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F73" w:rsidRDefault="00254F73">
      <w:r>
        <w:separator/>
      </w:r>
    </w:p>
  </w:footnote>
  <w:footnote w:type="continuationSeparator" w:id="0">
    <w:p w:rsidR="00254F73" w:rsidRDefault="00254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54F73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068C"/>
    <w:rsid w:val="007659C4"/>
    <w:rsid w:val="0077431E"/>
    <w:rsid w:val="00780D82"/>
    <w:rsid w:val="0079513C"/>
    <w:rsid w:val="00796525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.rada.gov.ua/go/1797-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on.rada.gov.ua/go/1797-1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CA284-7E22-4C6B-BC40-281C6CCF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4595</TotalTime>
  <Pages>10</Pages>
  <Words>2985</Words>
  <Characters>17017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2017-11-14T07:34:00Z</dcterms:modified>
</cp:coreProperties>
</file>