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67" w:rsidRPr="00CD359D" w:rsidRDefault="00AB0267" w:rsidP="00AB0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7368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B0267" w:rsidRPr="00CD359D" w:rsidRDefault="00AB0267" w:rsidP="00AB0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B0267" w:rsidRPr="00CD359D" w:rsidRDefault="00AB0267" w:rsidP="00AB02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AB0267" w:rsidRPr="00CD359D" w:rsidRDefault="00AB0267" w:rsidP="00AB0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AB0267" w:rsidRPr="00CD359D" w:rsidRDefault="00AB0267" w:rsidP="00AB026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B0267" w:rsidRPr="00CD359D" w:rsidRDefault="00AB0267" w:rsidP="00AB026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280</w:t>
      </w:r>
    </w:p>
    <w:p w:rsidR="00AB0267" w:rsidRDefault="00AB0267" w:rsidP="00AB0267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AB026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резервування земельних</w:t>
      </w:r>
    </w:p>
    <w:p w:rsidR="00AB026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ділянок</w:t>
      </w:r>
    </w:p>
    <w:p w:rsidR="00AB0267" w:rsidRPr="00153B75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267" w:rsidRPr="00C07695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267" w:rsidRDefault="00AB0267" w:rsidP="00AB0267">
      <w:pPr>
        <w:pStyle w:val="a3"/>
        <w:spacing w:after="0"/>
        <w:ind w:left="0" w:firstLine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статтей 15, 117, 122 Земельного Кодексу України, стратегії удосконалення механізму управління у сфері використання та охорони земель сільськогосподарського призначення державної власності та розпорядження ними, затвердженої постановою Кабінету Міністрів України від 07.06.2017 р. № 413 та розпорядження  Кабінету Міністрів України від 31.01.2018 №60-р «Питання передачі земельних ділянок сільськогосподарського призначення державної власності у комунальну власність об`єднаних територіальних громад», сесія селищної ради</w:t>
      </w:r>
    </w:p>
    <w:p w:rsidR="00AB0267" w:rsidRPr="00D61C7E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B0267" w:rsidRDefault="00AB0267" w:rsidP="00AB0267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ВИРІШИЛА :</w:t>
      </w:r>
    </w:p>
    <w:p w:rsidR="00AB026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0267" w:rsidRDefault="00AB0267" w:rsidP="00AB0267">
      <w:pPr>
        <w:pStyle w:val="a3"/>
        <w:numPr>
          <w:ilvl w:val="0"/>
          <w:numId w:val="42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Погодити та зарезервувати </w:t>
      </w:r>
      <w:r w:rsidRPr="00DA4327">
        <w:rPr>
          <w:rFonts w:ascii="Times New Roman" w:hAnsi="Times New Roman" w:cs="Times New Roman"/>
          <w:sz w:val="28"/>
          <w:szCs w:val="28"/>
        </w:rPr>
        <w:t>на 2 (друг</w:t>
      </w:r>
      <w:r>
        <w:rPr>
          <w:rFonts w:ascii="Times New Roman" w:hAnsi="Times New Roman" w:cs="Times New Roman"/>
          <w:sz w:val="28"/>
          <w:szCs w:val="28"/>
        </w:rPr>
        <w:t>ий) квартал 2018 року земельні</w:t>
      </w:r>
    </w:p>
    <w:p w:rsidR="00AB0267" w:rsidRPr="00DA432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</w:t>
      </w:r>
      <w:r w:rsidRPr="00DA432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4327">
        <w:rPr>
          <w:rFonts w:ascii="Times New Roman" w:hAnsi="Times New Roman" w:cs="Times New Roman"/>
          <w:sz w:val="28"/>
          <w:szCs w:val="28"/>
        </w:rPr>
        <w:t xml:space="preserve"> сільськогосподарського призначення державної власності оріє</w:t>
      </w:r>
      <w:r>
        <w:rPr>
          <w:rFonts w:ascii="Times New Roman" w:hAnsi="Times New Roman" w:cs="Times New Roman"/>
          <w:sz w:val="28"/>
          <w:szCs w:val="28"/>
        </w:rPr>
        <w:t xml:space="preserve">нтовною площею 49,6га, які планується надати </w:t>
      </w:r>
      <w:r w:rsidRPr="00DA4327">
        <w:rPr>
          <w:rFonts w:ascii="Times New Roman" w:hAnsi="Times New Roman" w:cs="Times New Roman"/>
          <w:sz w:val="28"/>
          <w:szCs w:val="28"/>
        </w:rPr>
        <w:t>громадянам у власність для ведення особистого селянського господарства, що розташовані на території</w:t>
      </w:r>
      <w:r>
        <w:rPr>
          <w:rFonts w:ascii="Times New Roman" w:hAnsi="Times New Roman" w:cs="Times New Roman"/>
          <w:sz w:val="28"/>
          <w:szCs w:val="28"/>
        </w:rPr>
        <w:t xml:space="preserve"> Чаплинської селищної ради </w:t>
      </w:r>
      <w:r w:rsidRPr="00DA4327">
        <w:rPr>
          <w:rFonts w:ascii="Times New Roman" w:hAnsi="Times New Roman" w:cs="Times New Roman"/>
          <w:sz w:val="28"/>
          <w:szCs w:val="28"/>
        </w:rPr>
        <w:t>Чаплинського району, Херсонської області, з них  :</w:t>
      </w:r>
    </w:p>
    <w:p w:rsidR="00AB0267" w:rsidRPr="00D61C7E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61C7E">
        <w:rPr>
          <w:rFonts w:ascii="Times New Roman" w:hAnsi="Times New Roman" w:cs="Times New Roman"/>
          <w:sz w:val="28"/>
          <w:szCs w:val="28"/>
        </w:rPr>
        <w:t xml:space="preserve"> за межами смт.Чаплинка </w:t>
      </w:r>
      <w:r>
        <w:rPr>
          <w:rFonts w:ascii="Times New Roman" w:hAnsi="Times New Roman" w:cs="Times New Roman"/>
          <w:sz w:val="28"/>
          <w:szCs w:val="28"/>
        </w:rPr>
        <w:t xml:space="preserve">                 площею </w:t>
      </w:r>
      <w:r w:rsidRPr="00D61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20,5</w:t>
      </w:r>
      <w:r w:rsidRPr="00D61C7E">
        <w:rPr>
          <w:rFonts w:ascii="Times New Roman" w:hAnsi="Times New Roman" w:cs="Times New Roman"/>
          <w:sz w:val="28"/>
          <w:szCs w:val="28"/>
        </w:rPr>
        <w:t xml:space="preserve"> га</w:t>
      </w:r>
    </w:p>
    <w:p w:rsidR="00AB0267" w:rsidRDefault="00AB0267" w:rsidP="00AB0267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межами села Балтазарівка            площею    22,0 га</w:t>
      </w:r>
    </w:p>
    <w:p w:rsidR="00AB026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за межами села Магдалинівка           площею   14,0 га</w:t>
      </w:r>
    </w:p>
    <w:p w:rsidR="00AB0267" w:rsidRDefault="00AB0267" w:rsidP="00AB02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за межами села Скадовка                   площею   23,1 га</w:t>
      </w:r>
    </w:p>
    <w:p w:rsidR="00AB0267" w:rsidRDefault="00AB0267" w:rsidP="00AB0267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4760D8" w:rsidRPr="00AB0267" w:rsidRDefault="00AB0267" w:rsidP="00AB0267">
      <w:pPr>
        <w:tabs>
          <w:tab w:val="left" w:pos="0"/>
        </w:tabs>
        <w:ind w:right="-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О.Г. Фаустов</w:t>
      </w:r>
      <w:bookmarkStart w:id="0" w:name="_GoBack"/>
      <w:bookmarkEnd w:id="0"/>
    </w:p>
    <w:sectPr w:rsidR="004760D8" w:rsidRPr="00AB0267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0267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3656B-02FA-4B3B-8285-AA5820A9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2018-04-11T12:56:00Z</dcterms:modified>
</cp:coreProperties>
</file>