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344" w:rsidRPr="001055AF" w:rsidRDefault="00432344" w:rsidP="004323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5AF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432344" w:rsidRPr="001055AF" w:rsidRDefault="00432344" w:rsidP="004323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5AF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432344" w:rsidRPr="001055AF" w:rsidRDefault="00432344" w:rsidP="0043234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55AF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432344" w:rsidRDefault="00432344" w:rsidP="00432344">
      <w:pPr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0"/>
          <w:szCs w:val="20"/>
          <w:u w:val="single"/>
        </w:rPr>
      </w:pPr>
      <w:r w:rsidRPr="001055AF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1055AF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1055AF">
        <w:rPr>
          <w:rFonts w:ascii="Times New Roman" w:eastAsia="Calibri" w:hAnsi="Times New Roman" w:cs="Times New Roman"/>
          <w:sz w:val="20"/>
          <w:szCs w:val="20"/>
        </w:rPr>
        <w:t>.(0472) 33-91-34, e-</w:t>
      </w:r>
      <w:proofErr w:type="spellStart"/>
      <w:r w:rsidRPr="001055AF">
        <w:rPr>
          <w:rFonts w:ascii="Times New Roman" w:eastAsia="Calibri" w:hAnsi="Times New Roman" w:cs="Times New Roman"/>
          <w:sz w:val="20"/>
          <w:szCs w:val="20"/>
        </w:rPr>
        <w:t>mail</w:t>
      </w:r>
      <w:proofErr w:type="spellEnd"/>
      <w:r w:rsidRPr="001055AF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1055A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ck.zmi@tax.gov.ua</w:t>
        </w:r>
      </w:hyperlink>
    </w:p>
    <w:p w:rsidR="00432344" w:rsidRDefault="00432344" w:rsidP="003720F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344" w:rsidRDefault="003720F5" w:rsidP="003720F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Ремонт вантажного авто: чи можна включати до витрат </w:t>
      </w:r>
    </w:p>
    <w:p w:rsidR="003720F5" w:rsidRDefault="003720F5" w:rsidP="003720F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фіз</w:t>
      </w:r>
      <w:r w:rsidR="00933A83">
        <w:rPr>
          <w:rFonts w:ascii="Times New Roman" w:hAnsi="Times New Roman" w:cs="Times New Roman"/>
          <w:b/>
          <w:sz w:val="28"/>
          <w:szCs w:val="28"/>
        </w:rPr>
        <w:t xml:space="preserve">ичної </w:t>
      </w:r>
      <w:r>
        <w:rPr>
          <w:rFonts w:ascii="Times New Roman" w:hAnsi="Times New Roman" w:cs="Times New Roman"/>
          <w:b/>
          <w:sz w:val="28"/>
          <w:szCs w:val="28"/>
        </w:rPr>
        <w:t>особи</w:t>
      </w:r>
      <w:r w:rsidR="00933A8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-«загальника»</w:t>
      </w:r>
    </w:p>
    <w:p w:rsidR="003720F5" w:rsidRDefault="003720F5" w:rsidP="00372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20F5" w:rsidRDefault="00432344" w:rsidP="00372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Головне управління </w:t>
      </w:r>
      <w:r w:rsidR="003720F5">
        <w:rPr>
          <w:rFonts w:ascii="Times New Roman" w:hAnsi="Times New Roman" w:cs="Times New Roman"/>
          <w:sz w:val="28"/>
          <w:szCs w:val="28"/>
        </w:rPr>
        <w:t>ДПС у Черкаській області повідомляє, що об'єктом оподаткування підприємців на загальній системі оподаткування є чистий оподатковуваний дохід, тобто різниця між загальним оподатковуваним доходом (виручка у грошовій та негрошовій формі) і документально підтвердженими витратами, пов'язаними з господарською діяльністю такої фізичної особи – підприємця (п. 177.2 ПКУ).</w:t>
      </w:r>
    </w:p>
    <w:p w:rsidR="00432344" w:rsidRDefault="003720F5" w:rsidP="00432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зазначених витрат, зокрема, належать:</w:t>
      </w:r>
    </w:p>
    <w:p w:rsidR="00432344" w:rsidRDefault="003720F5" w:rsidP="00432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344">
        <w:rPr>
          <w:rFonts w:ascii="Times New Roman" w:hAnsi="Times New Roman" w:cs="Times New Roman"/>
          <w:sz w:val="28"/>
          <w:szCs w:val="28"/>
        </w:rPr>
        <w:t>вартість сировини, матеріалів, товарів, що утворюють основу для виготовлення (продажу) продукції або товарів (надання робіт, послуг), купівельних напівфабрикатів та комплектуючих виробів, палива й енергії, будівельних матеріалів, запасних частин, тари й тарних матеріалів, допоміжних та інших матеріалів, які можуть бути безпосередньо віднесені до конкретного об'єкта витрат (</w:t>
      </w:r>
      <w:proofErr w:type="spellStart"/>
      <w:r w:rsidRPr="0043234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432344">
        <w:rPr>
          <w:rFonts w:ascii="Times New Roman" w:hAnsi="Times New Roman" w:cs="Times New Roman"/>
          <w:sz w:val="28"/>
          <w:szCs w:val="28"/>
        </w:rPr>
        <w:t>. 177.4.1 ПКУ),</w:t>
      </w:r>
    </w:p>
    <w:p w:rsidR="003720F5" w:rsidRPr="00432344" w:rsidRDefault="003720F5" w:rsidP="004323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344">
        <w:rPr>
          <w:rFonts w:ascii="Times New Roman" w:hAnsi="Times New Roman" w:cs="Times New Roman"/>
          <w:sz w:val="28"/>
          <w:szCs w:val="28"/>
        </w:rPr>
        <w:t>витрати на відрядження найманих працівників, на послуги зв'язку, реклами, плати за розрахунково-касове обслуговування, на оплату оренди, ремонт та експлуатацію майна, що використовується в господарській діяльності, на транспортування готової продукції (товарів), транспортно-експедиційні та інші послуги, пов'язані з транспортуванням продукції (товарів), вартість придбаних послуг, прямо пов'язаних з виробництвом товарів, виконанням робіт, наданням послуг (</w:t>
      </w:r>
      <w:proofErr w:type="spellStart"/>
      <w:r w:rsidRPr="0043234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432344">
        <w:rPr>
          <w:rFonts w:ascii="Times New Roman" w:hAnsi="Times New Roman" w:cs="Times New Roman"/>
          <w:sz w:val="28"/>
          <w:szCs w:val="28"/>
        </w:rPr>
        <w:t>. 177.4.4 ПКУ).</w:t>
      </w:r>
    </w:p>
    <w:p w:rsidR="003720F5" w:rsidRDefault="003720F5" w:rsidP="00372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 України від 16.01.2020 р. №466-IX було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 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. 177.4.5, 177.4.6 ПКУ, якими виключено вантажні автомобілі з переліку основних засобів, що не підлягають амортизації (норма діє з 23.05.2020).</w:t>
      </w:r>
    </w:p>
    <w:p w:rsidR="003720F5" w:rsidRDefault="003720F5" w:rsidP="00372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підприємець на загальній системі оподаткування з 23.05.2020 має право включати до складу витрат: витрати на утримання вантажних автомобілів, зокрема, витрати на технічне обслуговування, ремонт, придбання запчастин, тощо; вартість використаних пально-мастильних матеріалів після одержання доходу, який безпосередньо пов'язаний з понесеними витратами від здійснення підприємницької діяльності, на підставі документально підтверджених первинних документів, зокрема угод, актів виконаних робіт (наданих послуг), товарно-транспортних накладних, розрахункових документів, тощо.</w:t>
      </w:r>
    </w:p>
    <w:p w:rsidR="00EC5D98" w:rsidRDefault="003720F5" w:rsidP="00432344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Вартість вантажного автомобіля амортизується за загальним правилом.</w:t>
      </w:r>
      <w:bookmarkStart w:id="0" w:name="_GoBack"/>
      <w:bookmarkEnd w:id="0"/>
    </w:p>
    <w:sectPr w:rsidR="00EC5D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E1A51"/>
    <w:multiLevelType w:val="hybridMultilevel"/>
    <w:tmpl w:val="9DC61E9C"/>
    <w:lvl w:ilvl="0" w:tplc="7D12C00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F5"/>
    <w:rsid w:val="003720F5"/>
    <w:rsid w:val="00432344"/>
    <w:rsid w:val="00632948"/>
    <w:rsid w:val="00933A83"/>
    <w:rsid w:val="00EC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0F5"/>
    <w:pPr>
      <w:spacing w:after="160" w:line="25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0F5"/>
    <w:pPr>
      <w:spacing w:after="160" w:line="25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3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2021-04-26T15:13:00Z</dcterms:created>
  <dcterms:modified xsi:type="dcterms:W3CDTF">2021-04-27T05:21:00Z</dcterms:modified>
</cp:coreProperties>
</file>