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255" w:rsidRPr="00340F41" w:rsidRDefault="004A5255" w:rsidP="00340F41">
      <w:pPr>
        <w:spacing w:after="0" w:line="240" w:lineRule="auto"/>
        <w:rPr>
          <w:rFonts w:ascii="Times New Roman" w:eastAsia="Times New Roman" w:hAnsi="Times New Roman" w:cs="Times New Roman"/>
          <w:b/>
          <w:bCs/>
          <w:kern w:val="36"/>
          <w:sz w:val="28"/>
          <w:szCs w:val="28"/>
          <w:lang w:val="uk-UA" w:eastAsia="ru-RU"/>
        </w:rPr>
      </w:pPr>
      <w:r w:rsidRPr="00340F41">
        <w:rPr>
          <w:noProof/>
          <w:sz w:val="28"/>
          <w:szCs w:val="28"/>
          <w:lang w:val="uk-UA" w:eastAsia="uk-UA"/>
        </w:rPr>
        <mc:AlternateContent>
          <mc:Choice Requires="wps">
            <w:drawing>
              <wp:anchor distT="0" distB="0" distL="114300" distR="114300" simplePos="0" relativeHeight="251659264" behindDoc="0" locked="0" layoutInCell="1" allowOverlap="1" wp14:anchorId="69BC263E" wp14:editId="721402D8">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5255" w:rsidRDefault="004A5255" w:rsidP="004A5255">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4A5255" w:rsidRDefault="004A5255" w:rsidP="004A5255">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4A5255" w:rsidRDefault="004A5255" w:rsidP="004A5255">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4A5255" w:rsidRDefault="004A5255" w:rsidP="004A5255">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4A5255" w:rsidRDefault="004A5255" w:rsidP="004A5255">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4A5255" w:rsidRDefault="004A5255" w:rsidP="004A5255">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v:textbox>
              </v:shape>
            </w:pict>
          </mc:Fallback>
        </mc:AlternateContent>
      </w:r>
      <w:bookmarkStart w:id="0" w:name="bookmark2"/>
      <w:r w:rsidRPr="00340F41">
        <w:rPr>
          <w:noProof/>
          <w:sz w:val="28"/>
          <w:szCs w:val="28"/>
          <w:lang w:val="uk-UA" w:eastAsia="uk-UA"/>
        </w:rPr>
        <w:drawing>
          <wp:inline distT="0" distB="0" distL="0" distR="0" wp14:anchorId="04BE0F02" wp14:editId="0A5280FE">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340F41" w:rsidRDefault="00340F41" w:rsidP="00340F41">
      <w:pPr>
        <w:pStyle w:val="a8"/>
        <w:ind w:left="283"/>
        <w:jc w:val="both"/>
        <w:rPr>
          <w:rFonts w:ascii="Times New Roman" w:eastAsia="Times New Roman" w:hAnsi="Times New Roman" w:cs="Times New Roman"/>
          <w:b/>
          <w:bCs/>
          <w:kern w:val="36"/>
          <w:sz w:val="28"/>
          <w:szCs w:val="28"/>
          <w:lang w:eastAsia="ru-RU"/>
        </w:rPr>
      </w:pPr>
    </w:p>
    <w:p w:rsidR="000402EC" w:rsidRPr="00E06E80" w:rsidRDefault="000402EC" w:rsidP="000402EC">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5F0C9D">
        <w:rPr>
          <w:rFonts w:ascii="Times New Roman" w:eastAsia="Times New Roman" w:hAnsi="Times New Roman" w:cs="Times New Roman"/>
          <w:b/>
          <w:sz w:val="28"/>
          <w:szCs w:val="28"/>
          <w:lang w:val="uk-UA" w:eastAsia="ru-RU"/>
        </w:rPr>
        <w:t xml:space="preserve">Оподаткування доходу від надання нерухомості в оренду (суборенду, емфітевзис), житловий </w:t>
      </w:r>
      <w:proofErr w:type="spellStart"/>
      <w:r w:rsidRPr="005F0C9D">
        <w:rPr>
          <w:rFonts w:ascii="Times New Roman" w:eastAsia="Times New Roman" w:hAnsi="Times New Roman" w:cs="Times New Roman"/>
          <w:b/>
          <w:sz w:val="28"/>
          <w:szCs w:val="28"/>
          <w:lang w:val="uk-UA" w:eastAsia="ru-RU"/>
        </w:rPr>
        <w:t>найм</w:t>
      </w:r>
      <w:proofErr w:type="spellEnd"/>
      <w:r w:rsidRPr="005F0C9D">
        <w:rPr>
          <w:rFonts w:ascii="Times New Roman" w:eastAsia="Times New Roman" w:hAnsi="Times New Roman" w:cs="Times New Roman"/>
          <w:b/>
          <w:sz w:val="28"/>
          <w:szCs w:val="28"/>
          <w:lang w:val="uk-UA" w:eastAsia="ru-RU"/>
        </w:rPr>
        <w:t xml:space="preserve"> (</w:t>
      </w:r>
      <w:proofErr w:type="spellStart"/>
      <w:r w:rsidRPr="005F0C9D">
        <w:rPr>
          <w:rFonts w:ascii="Times New Roman" w:eastAsia="Times New Roman" w:hAnsi="Times New Roman" w:cs="Times New Roman"/>
          <w:b/>
          <w:sz w:val="28"/>
          <w:szCs w:val="28"/>
          <w:lang w:val="uk-UA" w:eastAsia="ru-RU"/>
        </w:rPr>
        <w:t>піднайм</w:t>
      </w:r>
      <w:proofErr w:type="spellEnd"/>
      <w:r w:rsidRPr="005F0C9D">
        <w:rPr>
          <w:rFonts w:ascii="Times New Roman" w:eastAsia="Times New Roman" w:hAnsi="Times New Roman" w:cs="Times New Roman"/>
          <w:b/>
          <w:sz w:val="28"/>
          <w:szCs w:val="28"/>
          <w:lang w:val="uk-UA" w:eastAsia="ru-RU"/>
        </w:rPr>
        <w:t>)</w:t>
      </w:r>
      <w:bookmarkStart w:id="1" w:name="n15141"/>
      <w:bookmarkStart w:id="2" w:name="n3967"/>
      <w:bookmarkEnd w:id="1"/>
      <w:bookmarkEnd w:id="2"/>
    </w:p>
    <w:p w:rsidR="000402EC" w:rsidRPr="005F0C9D" w:rsidRDefault="000402EC" w:rsidP="000402EC">
      <w:pPr>
        <w:spacing w:after="0" w:line="240" w:lineRule="auto"/>
        <w:ind w:firstLine="708"/>
        <w:jc w:val="both"/>
        <w:rPr>
          <w:rFonts w:ascii="Times New Roman" w:eastAsia="Times New Roman" w:hAnsi="Times New Roman" w:cs="Times New Roman"/>
          <w:sz w:val="28"/>
          <w:szCs w:val="28"/>
          <w:lang w:val="uk-UA" w:eastAsia="ru-RU"/>
        </w:rPr>
      </w:pPr>
      <w:r w:rsidRPr="005F0C9D">
        <w:rPr>
          <w:rFonts w:ascii="Times New Roman" w:eastAsia="Times New Roman" w:hAnsi="Times New Roman" w:cs="Times New Roman"/>
          <w:sz w:val="28"/>
          <w:szCs w:val="28"/>
          <w:lang w:val="uk-UA" w:eastAsia="ru-RU"/>
        </w:rPr>
        <w:t>Головне управління ДПС у Черкаській області інформує, що відповідно до підпункту 170.1.1 пункту 170.1 статті 170 Податкового кодексу України від 02 грудня 2021 року №2755-VI, зі змінами та доповненнями (далі – ПКУ), податковим агентом платника податку - орендодавця щодо його доходу від надання в оренду (емфітевзис) земельної ділянки сільськогосподарського призначення, земельної частки (паю), майнового паю є орендар.</w:t>
      </w:r>
    </w:p>
    <w:p w:rsidR="000402EC" w:rsidRPr="005F0C9D" w:rsidRDefault="000402EC" w:rsidP="000402EC">
      <w:pPr>
        <w:spacing w:after="0" w:line="240" w:lineRule="auto"/>
        <w:ind w:firstLine="708"/>
        <w:jc w:val="both"/>
        <w:rPr>
          <w:rFonts w:ascii="Times New Roman" w:eastAsia="Times New Roman" w:hAnsi="Times New Roman" w:cs="Times New Roman"/>
          <w:sz w:val="28"/>
          <w:szCs w:val="28"/>
          <w:lang w:val="uk-UA" w:eastAsia="ru-RU"/>
        </w:rPr>
      </w:pPr>
      <w:bookmarkStart w:id="3" w:name="n15142"/>
      <w:bookmarkStart w:id="4" w:name="n3968"/>
      <w:bookmarkEnd w:id="3"/>
      <w:bookmarkEnd w:id="4"/>
      <w:r w:rsidRPr="005F0C9D">
        <w:rPr>
          <w:rFonts w:ascii="Times New Roman" w:eastAsia="Times New Roman" w:hAnsi="Times New Roman" w:cs="Times New Roman"/>
          <w:sz w:val="28"/>
          <w:szCs w:val="28"/>
          <w:lang w:val="uk-UA" w:eastAsia="ru-RU"/>
        </w:rPr>
        <w:t>При цьому об'єкт оподаткування визначається виходячи з розміру орендної плати, зазначеної в договорі оренди, але не менше ніж мінімальна сума орендного платежу, встановлена законодавством з питань оренди землі.</w:t>
      </w:r>
    </w:p>
    <w:p w:rsidR="000402EC" w:rsidRPr="005F0C9D" w:rsidRDefault="000402EC" w:rsidP="000402EC">
      <w:pPr>
        <w:spacing w:after="0" w:line="240" w:lineRule="auto"/>
        <w:jc w:val="both"/>
        <w:rPr>
          <w:rFonts w:ascii="Times New Roman" w:eastAsia="Times New Roman" w:hAnsi="Times New Roman" w:cs="Times New Roman"/>
          <w:color w:val="000000" w:themeColor="text1"/>
          <w:sz w:val="28"/>
          <w:szCs w:val="28"/>
          <w:lang w:val="uk-UA" w:eastAsia="ru-RU"/>
        </w:rPr>
      </w:pPr>
      <w:bookmarkStart w:id="5" w:name="n3969"/>
      <w:bookmarkEnd w:id="5"/>
      <w:r w:rsidRPr="005F0C9D">
        <w:rPr>
          <w:rFonts w:ascii="Times New Roman" w:eastAsia="Times New Roman" w:hAnsi="Times New Roman" w:cs="Times New Roman"/>
          <w:sz w:val="28"/>
          <w:szCs w:val="28"/>
          <w:lang w:val="uk-UA" w:eastAsia="ru-RU"/>
        </w:rPr>
        <w:t>Згідно підпункту 170.1.2 пункту 170.1 статті 170, податковим агентом платника податку - орендодавця під час нарахування доходу від надання в оренду об'єктів нерухомості, інших, ніж зазначені в підпункті 170.1.1 цього пункту (включаючи земельну ділянку, що знаходиться під такою нерухомістю, чи присадибну ділянку), є орендар.</w:t>
      </w:r>
      <w:bookmarkStart w:id="6" w:name="n3970"/>
      <w:bookmarkEnd w:id="6"/>
      <w:r w:rsidRPr="005F0C9D">
        <w:rPr>
          <w:rFonts w:ascii="Times New Roman" w:eastAsia="Times New Roman" w:hAnsi="Times New Roman" w:cs="Times New Roman"/>
          <w:sz w:val="28"/>
          <w:szCs w:val="28"/>
          <w:lang w:val="uk-UA" w:eastAsia="ru-RU"/>
        </w:rPr>
        <w:tab/>
      </w:r>
      <w:r w:rsidRPr="005F0C9D">
        <w:rPr>
          <w:rFonts w:ascii="Times New Roman" w:eastAsia="Times New Roman" w:hAnsi="Times New Roman" w:cs="Times New Roman"/>
          <w:sz w:val="28"/>
          <w:szCs w:val="28"/>
          <w:lang w:val="uk-UA" w:eastAsia="ru-RU"/>
        </w:rPr>
        <w:tab/>
      </w:r>
      <w:r w:rsidRPr="005F0C9D">
        <w:rPr>
          <w:rFonts w:ascii="Times New Roman" w:eastAsia="Times New Roman" w:hAnsi="Times New Roman" w:cs="Times New Roman"/>
          <w:sz w:val="28"/>
          <w:szCs w:val="28"/>
          <w:lang w:val="uk-UA" w:eastAsia="ru-RU"/>
        </w:rPr>
        <w:tab/>
      </w:r>
      <w:r w:rsidRPr="005F0C9D">
        <w:rPr>
          <w:rFonts w:ascii="Times New Roman" w:eastAsia="Times New Roman" w:hAnsi="Times New Roman" w:cs="Times New Roman"/>
          <w:sz w:val="28"/>
          <w:szCs w:val="28"/>
          <w:lang w:val="uk-UA" w:eastAsia="ru-RU"/>
        </w:rPr>
        <w:tab/>
      </w:r>
      <w:r w:rsidRPr="005F0C9D">
        <w:rPr>
          <w:rFonts w:ascii="Times New Roman" w:eastAsia="Times New Roman" w:hAnsi="Times New Roman" w:cs="Times New Roman"/>
          <w:sz w:val="28"/>
          <w:szCs w:val="28"/>
          <w:lang w:val="uk-UA" w:eastAsia="ru-RU"/>
        </w:rPr>
        <w:tab/>
        <w:t xml:space="preserve">При цьому об'єкт оподаткування визначається виходячи з розміру орендної плати, зазначеної в договорі оренди, але не менше ніж мінімальна сума орендного платежу за повний чи неповний місяць оренди. Мінімальна сума орендного платежу </w:t>
      </w:r>
      <w:r w:rsidRPr="005F0C9D">
        <w:rPr>
          <w:rFonts w:ascii="Times New Roman" w:eastAsia="Times New Roman" w:hAnsi="Times New Roman" w:cs="Times New Roman"/>
          <w:color w:val="000000" w:themeColor="text1"/>
          <w:sz w:val="28"/>
          <w:szCs w:val="28"/>
          <w:lang w:val="uk-UA" w:eastAsia="ru-RU"/>
        </w:rPr>
        <w:t xml:space="preserve">визначається за </w:t>
      </w:r>
      <w:hyperlink r:id="rId7" w:tgtFrame="_blank" w:history="1">
        <w:r w:rsidRPr="005F0C9D">
          <w:rPr>
            <w:rStyle w:val="a7"/>
            <w:rFonts w:ascii="Times New Roman" w:hAnsi="Times New Roman" w:cs="Times New Roman"/>
            <w:color w:val="000000" w:themeColor="text1"/>
            <w:sz w:val="28"/>
            <w:szCs w:val="28"/>
            <w:lang w:val="uk-UA"/>
          </w:rPr>
          <w:t>методикою</w:t>
        </w:r>
      </w:hyperlink>
      <w:r w:rsidRPr="005F0C9D">
        <w:rPr>
          <w:rFonts w:ascii="Times New Roman" w:eastAsia="Times New Roman" w:hAnsi="Times New Roman" w:cs="Times New Roman"/>
          <w:color w:val="000000" w:themeColor="text1"/>
          <w:sz w:val="28"/>
          <w:szCs w:val="28"/>
          <w:lang w:val="uk-UA" w:eastAsia="ru-RU"/>
        </w:rPr>
        <w:t>, що затверджується Кабінетом Міністрів України, виходячи з мінімальної вартості місячної оренди одного квадратного метра загальної площі нерухомості з урахуванням місця її розташування, інших функціональних та якісних показників, що встановлюються органом місцевого самоврядування села, селища, міста, об’єднаної територіальної громади, що створена згідно із законом та перспективним планом формування територій громад, на території яких вона розташована, та оприлюднюється у спосіб, найбільш доступний для жителів такої територіальної громади. Якщо мінімальну вартість не встановлено чи не оприлюднено до початку звітного (податкового) року, об'єкт оподаткування визначається виходячи з розміру орендної плати, зазначеного в договорі оренди.</w:t>
      </w:r>
    </w:p>
    <w:p w:rsidR="000402EC" w:rsidRPr="005F0C9D" w:rsidRDefault="000402EC" w:rsidP="000402EC">
      <w:pPr>
        <w:spacing w:after="0" w:line="240" w:lineRule="auto"/>
        <w:ind w:firstLine="708"/>
        <w:jc w:val="both"/>
        <w:rPr>
          <w:rFonts w:ascii="Times New Roman" w:eastAsia="Times New Roman" w:hAnsi="Times New Roman" w:cs="Times New Roman"/>
          <w:color w:val="000000" w:themeColor="text1"/>
          <w:sz w:val="28"/>
          <w:szCs w:val="28"/>
          <w:lang w:val="uk-UA" w:eastAsia="ru-RU"/>
        </w:rPr>
      </w:pPr>
      <w:bookmarkStart w:id="7" w:name="n14132"/>
      <w:bookmarkStart w:id="8" w:name="n3971"/>
      <w:bookmarkEnd w:id="7"/>
      <w:bookmarkEnd w:id="8"/>
      <w:r w:rsidRPr="005F0C9D">
        <w:rPr>
          <w:rFonts w:ascii="Times New Roman" w:eastAsia="Times New Roman" w:hAnsi="Times New Roman" w:cs="Times New Roman"/>
          <w:color w:val="000000" w:themeColor="text1"/>
          <w:sz w:val="28"/>
          <w:szCs w:val="28"/>
          <w:lang w:val="uk-UA" w:eastAsia="ru-RU"/>
        </w:rPr>
        <w:t xml:space="preserve">Відповідно до підпункту 170.1.3 пункту 170.1 статті 170, нерухомість, що належить фізичній особі - нерезиденту, надається в оренду виключно через фізичну особу - підприємця або юридичну особу - резидента (уповноважених осіб), що виконують представницькі функції такого нерезидента на підставі письмового договору та виступають його податковим </w:t>
      </w:r>
      <w:r w:rsidRPr="005F0C9D">
        <w:rPr>
          <w:rFonts w:ascii="Times New Roman" w:eastAsia="Times New Roman" w:hAnsi="Times New Roman" w:cs="Times New Roman"/>
          <w:color w:val="000000" w:themeColor="text1"/>
          <w:sz w:val="28"/>
          <w:szCs w:val="28"/>
          <w:lang w:val="uk-UA" w:eastAsia="ru-RU"/>
        </w:rPr>
        <w:lastRenderedPageBreak/>
        <w:t>агентом стосовно таких доходів. Нерезидент, який порушує норми цього пункту, вважається таким, що ухиляється від сплати податку.</w:t>
      </w:r>
    </w:p>
    <w:p w:rsidR="000402EC" w:rsidRPr="005F0C9D" w:rsidRDefault="000402EC" w:rsidP="000402EC">
      <w:pPr>
        <w:spacing w:after="0" w:line="240" w:lineRule="auto"/>
        <w:ind w:firstLine="708"/>
        <w:jc w:val="both"/>
        <w:rPr>
          <w:rFonts w:ascii="Times New Roman" w:eastAsia="Times New Roman" w:hAnsi="Times New Roman" w:cs="Times New Roman"/>
          <w:color w:val="000000" w:themeColor="text1"/>
          <w:sz w:val="28"/>
          <w:szCs w:val="28"/>
          <w:lang w:val="uk-UA" w:eastAsia="ru-RU"/>
        </w:rPr>
      </w:pPr>
      <w:bookmarkStart w:id="9" w:name="n3972"/>
      <w:bookmarkEnd w:id="9"/>
      <w:r w:rsidRPr="005F0C9D">
        <w:rPr>
          <w:rFonts w:ascii="Times New Roman" w:eastAsia="Times New Roman" w:hAnsi="Times New Roman" w:cs="Times New Roman"/>
          <w:color w:val="000000" w:themeColor="text1"/>
          <w:sz w:val="28"/>
          <w:szCs w:val="28"/>
          <w:lang w:val="uk-UA" w:eastAsia="ru-RU"/>
        </w:rPr>
        <w:t xml:space="preserve">Доходи, зазначені у </w:t>
      </w:r>
      <w:hyperlink r:id="rId8" w:anchor="n3967" w:history="1">
        <w:r w:rsidRPr="005F0C9D">
          <w:rPr>
            <w:rStyle w:val="a7"/>
            <w:rFonts w:ascii="Times New Roman" w:hAnsi="Times New Roman" w:cs="Times New Roman"/>
            <w:color w:val="000000" w:themeColor="text1"/>
            <w:sz w:val="28"/>
            <w:szCs w:val="28"/>
            <w:lang w:val="uk-UA"/>
          </w:rPr>
          <w:t>підпунктах 170.1.1-170.1.3</w:t>
        </w:r>
      </w:hyperlink>
      <w:r w:rsidRPr="005F0C9D">
        <w:rPr>
          <w:rFonts w:ascii="Times New Roman" w:eastAsia="Times New Roman" w:hAnsi="Times New Roman" w:cs="Times New Roman"/>
          <w:color w:val="000000" w:themeColor="text1"/>
          <w:sz w:val="28"/>
          <w:szCs w:val="28"/>
          <w:lang w:val="uk-UA" w:eastAsia="ru-RU"/>
        </w:rPr>
        <w:t xml:space="preserve"> цього пункту, оподатковуються податковим агентом під час їх нарахування (виплати) за ставкою, визначеною </w:t>
      </w:r>
      <w:hyperlink r:id="rId9" w:anchor="n3851" w:history="1">
        <w:r w:rsidRPr="005F0C9D">
          <w:rPr>
            <w:rStyle w:val="a7"/>
            <w:rFonts w:ascii="Times New Roman" w:hAnsi="Times New Roman" w:cs="Times New Roman"/>
            <w:color w:val="000000" w:themeColor="text1"/>
            <w:sz w:val="28"/>
            <w:szCs w:val="28"/>
            <w:lang w:val="uk-UA"/>
          </w:rPr>
          <w:t>пунктом 167.1</w:t>
        </w:r>
      </w:hyperlink>
      <w:r w:rsidRPr="005F0C9D">
        <w:rPr>
          <w:rFonts w:ascii="Times New Roman" w:eastAsia="Times New Roman" w:hAnsi="Times New Roman" w:cs="Times New Roman"/>
          <w:color w:val="000000" w:themeColor="text1"/>
          <w:sz w:val="28"/>
          <w:szCs w:val="28"/>
          <w:lang w:val="uk-UA" w:eastAsia="ru-RU"/>
        </w:rPr>
        <w:t xml:space="preserve"> статті 167 цього Кодексу.</w:t>
      </w:r>
    </w:p>
    <w:p w:rsidR="000402EC" w:rsidRPr="005F0C9D" w:rsidRDefault="000402EC" w:rsidP="000402EC">
      <w:pPr>
        <w:spacing w:after="0" w:line="240" w:lineRule="auto"/>
        <w:jc w:val="both"/>
        <w:rPr>
          <w:rFonts w:ascii="Times New Roman" w:eastAsia="Times New Roman" w:hAnsi="Times New Roman" w:cs="Times New Roman"/>
          <w:color w:val="000000" w:themeColor="text1"/>
          <w:sz w:val="28"/>
          <w:szCs w:val="28"/>
          <w:lang w:val="uk-UA" w:eastAsia="ru-RU"/>
        </w:rPr>
      </w:pPr>
      <w:bookmarkStart w:id="10" w:name="n11213"/>
      <w:bookmarkStart w:id="11" w:name="n3973"/>
      <w:bookmarkEnd w:id="10"/>
      <w:bookmarkEnd w:id="11"/>
      <w:r w:rsidRPr="005F0C9D">
        <w:rPr>
          <w:rFonts w:ascii="Times New Roman" w:eastAsia="Times New Roman" w:hAnsi="Times New Roman" w:cs="Times New Roman"/>
          <w:color w:val="000000" w:themeColor="text1"/>
          <w:sz w:val="28"/>
          <w:szCs w:val="28"/>
          <w:lang w:val="uk-UA" w:eastAsia="ru-RU"/>
        </w:rPr>
        <w:t xml:space="preserve">Відповідно до підпункту 170.1.5 пункту 170.5 статті 170, якщо орендар є фізичною особою, яка не є </w:t>
      </w:r>
      <w:proofErr w:type="spellStart"/>
      <w:r w:rsidRPr="005F0C9D">
        <w:rPr>
          <w:rFonts w:ascii="Times New Roman" w:eastAsia="Times New Roman" w:hAnsi="Times New Roman" w:cs="Times New Roman"/>
          <w:color w:val="000000" w:themeColor="text1"/>
          <w:sz w:val="28"/>
          <w:szCs w:val="28"/>
          <w:lang w:val="uk-UA" w:eastAsia="ru-RU"/>
        </w:rPr>
        <w:t>самозайнятою</w:t>
      </w:r>
      <w:proofErr w:type="spellEnd"/>
      <w:r w:rsidRPr="005F0C9D">
        <w:rPr>
          <w:rFonts w:ascii="Times New Roman" w:eastAsia="Times New Roman" w:hAnsi="Times New Roman" w:cs="Times New Roman"/>
          <w:color w:val="000000" w:themeColor="text1"/>
          <w:sz w:val="28"/>
          <w:szCs w:val="28"/>
          <w:lang w:val="uk-UA" w:eastAsia="ru-RU"/>
        </w:rPr>
        <w:t xml:space="preserve"> особою, особою, відповідальною за нарахування та сплату (перерахування) податку до бюджету, є платник податку - орендодавець.</w:t>
      </w:r>
    </w:p>
    <w:p w:rsidR="000402EC" w:rsidRPr="005F0C9D" w:rsidRDefault="000402EC" w:rsidP="000402EC">
      <w:pPr>
        <w:spacing w:after="0" w:line="240" w:lineRule="auto"/>
        <w:jc w:val="both"/>
        <w:rPr>
          <w:rFonts w:ascii="Times New Roman" w:eastAsia="Times New Roman" w:hAnsi="Times New Roman" w:cs="Times New Roman"/>
          <w:color w:val="000000" w:themeColor="text1"/>
          <w:sz w:val="28"/>
          <w:szCs w:val="28"/>
          <w:lang w:val="uk-UA" w:eastAsia="ru-RU"/>
        </w:rPr>
      </w:pPr>
      <w:bookmarkStart w:id="12" w:name="n16970"/>
      <w:bookmarkStart w:id="13" w:name="n3974"/>
      <w:bookmarkEnd w:id="12"/>
      <w:bookmarkEnd w:id="13"/>
      <w:r w:rsidRPr="005F0C9D">
        <w:rPr>
          <w:rFonts w:ascii="Times New Roman" w:eastAsia="Times New Roman" w:hAnsi="Times New Roman" w:cs="Times New Roman"/>
          <w:color w:val="000000" w:themeColor="text1"/>
          <w:sz w:val="28"/>
          <w:szCs w:val="28"/>
          <w:lang w:val="uk-UA" w:eastAsia="ru-RU"/>
        </w:rPr>
        <w:t>При цьому:</w:t>
      </w:r>
    </w:p>
    <w:p w:rsidR="000402EC" w:rsidRPr="005F0C9D" w:rsidRDefault="000402EC" w:rsidP="000402EC">
      <w:pPr>
        <w:spacing w:after="0" w:line="240" w:lineRule="auto"/>
        <w:ind w:firstLine="708"/>
        <w:jc w:val="both"/>
        <w:rPr>
          <w:rFonts w:ascii="Times New Roman" w:eastAsia="Times New Roman" w:hAnsi="Times New Roman" w:cs="Times New Roman"/>
          <w:color w:val="000000" w:themeColor="text1"/>
          <w:sz w:val="28"/>
          <w:szCs w:val="28"/>
          <w:lang w:val="uk-UA" w:eastAsia="ru-RU"/>
        </w:rPr>
      </w:pPr>
      <w:bookmarkStart w:id="14" w:name="n3975"/>
      <w:bookmarkEnd w:id="14"/>
      <w:r w:rsidRPr="005F0C9D">
        <w:rPr>
          <w:rFonts w:ascii="Times New Roman" w:eastAsia="Times New Roman" w:hAnsi="Times New Roman" w:cs="Times New Roman"/>
          <w:color w:val="000000" w:themeColor="text1"/>
          <w:sz w:val="28"/>
          <w:szCs w:val="28"/>
          <w:lang w:val="uk-UA" w:eastAsia="ru-RU"/>
        </w:rPr>
        <w:t>а) такий орендодавець самостійно нараховує та сплачує податок до бюджету в строки, встановлені цим Кодексом для квартального звітного (податкового) періоду, а саме: протягом 40 календарних днів, після останнього дня такого звітного (податкового) кварталу, сума отриманого доходу, сума сплаченого протягом звітного податкового року податку та податкового зобов'язання за результатами такого року відображаються у річній податковій декларації;</w:t>
      </w:r>
    </w:p>
    <w:p w:rsidR="000402EC" w:rsidRPr="005F0C9D" w:rsidRDefault="000402EC" w:rsidP="000402EC">
      <w:pPr>
        <w:spacing w:after="0" w:line="240" w:lineRule="auto"/>
        <w:ind w:firstLine="708"/>
        <w:jc w:val="both"/>
        <w:rPr>
          <w:rFonts w:ascii="Times New Roman" w:eastAsia="Times New Roman" w:hAnsi="Times New Roman" w:cs="Times New Roman"/>
          <w:color w:val="000000" w:themeColor="text1"/>
          <w:sz w:val="28"/>
          <w:szCs w:val="28"/>
          <w:lang w:val="uk-UA" w:eastAsia="ru-RU"/>
        </w:rPr>
      </w:pPr>
      <w:bookmarkStart w:id="15" w:name="n3976"/>
      <w:bookmarkEnd w:id="15"/>
      <w:r w:rsidRPr="005F0C9D">
        <w:rPr>
          <w:rFonts w:ascii="Times New Roman" w:eastAsia="Times New Roman" w:hAnsi="Times New Roman" w:cs="Times New Roman"/>
          <w:color w:val="000000" w:themeColor="text1"/>
          <w:sz w:val="28"/>
          <w:szCs w:val="28"/>
          <w:lang w:val="uk-UA" w:eastAsia="ru-RU"/>
        </w:rPr>
        <w:t xml:space="preserve">б) у разі вчинення нотаріальної дії щодо посвідчення договору оренди об'єктів нерухомості нотаріус зобов'язаний надіслати інформацію про такий договір контролюючому органу за податковою </w:t>
      </w:r>
      <w:proofErr w:type="spellStart"/>
      <w:r w:rsidRPr="005F0C9D">
        <w:rPr>
          <w:rFonts w:ascii="Times New Roman" w:eastAsia="Times New Roman" w:hAnsi="Times New Roman" w:cs="Times New Roman"/>
          <w:color w:val="000000" w:themeColor="text1"/>
          <w:sz w:val="28"/>
          <w:szCs w:val="28"/>
          <w:lang w:val="uk-UA" w:eastAsia="ru-RU"/>
        </w:rPr>
        <w:t>адресою</w:t>
      </w:r>
      <w:proofErr w:type="spellEnd"/>
      <w:r w:rsidRPr="005F0C9D">
        <w:rPr>
          <w:rFonts w:ascii="Times New Roman" w:eastAsia="Times New Roman" w:hAnsi="Times New Roman" w:cs="Times New Roman"/>
          <w:color w:val="000000" w:themeColor="text1"/>
          <w:sz w:val="28"/>
          <w:szCs w:val="28"/>
          <w:lang w:val="uk-UA" w:eastAsia="ru-RU"/>
        </w:rPr>
        <w:t xml:space="preserve"> платника податку - орендодавця за </w:t>
      </w:r>
      <w:hyperlink r:id="rId10" w:tgtFrame="_blank" w:history="1">
        <w:r w:rsidRPr="005F0C9D">
          <w:rPr>
            <w:rStyle w:val="a7"/>
            <w:rFonts w:ascii="Times New Roman" w:hAnsi="Times New Roman" w:cs="Times New Roman"/>
            <w:color w:val="000000" w:themeColor="text1"/>
            <w:sz w:val="28"/>
            <w:szCs w:val="28"/>
            <w:lang w:val="uk-UA"/>
          </w:rPr>
          <w:t>формою</w:t>
        </w:r>
      </w:hyperlink>
      <w:r w:rsidRPr="005F0C9D">
        <w:rPr>
          <w:rFonts w:ascii="Times New Roman" w:eastAsia="Times New Roman" w:hAnsi="Times New Roman" w:cs="Times New Roman"/>
          <w:color w:val="000000" w:themeColor="text1"/>
          <w:sz w:val="28"/>
          <w:szCs w:val="28"/>
          <w:lang w:val="uk-UA" w:eastAsia="ru-RU"/>
        </w:rPr>
        <w:t xml:space="preserve"> та у спосіб, встановлені Кабінетом Міністрів України. За порушення порядку та/або строків подання зазначеної інформації нотаріус несе відповідальність, передбачену статтею 119-1 цього Кодексу;</w:t>
      </w:r>
      <w:bookmarkStart w:id="16" w:name="n16971"/>
      <w:bookmarkEnd w:id="16"/>
    </w:p>
    <w:p w:rsidR="000402EC" w:rsidRPr="005F0C9D" w:rsidRDefault="000402EC" w:rsidP="000402EC">
      <w:pPr>
        <w:spacing w:after="0" w:line="240" w:lineRule="auto"/>
        <w:ind w:firstLine="708"/>
        <w:jc w:val="both"/>
        <w:rPr>
          <w:rFonts w:ascii="Times New Roman" w:eastAsia="Times New Roman" w:hAnsi="Times New Roman" w:cs="Times New Roman"/>
          <w:color w:val="000000" w:themeColor="text1"/>
          <w:sz w:val="28"/>
          <w:szCs w:val="28"/>
          <w:lang w:val="uk-UA" w:eastAsia="ru-RU"/>
        </w:rPr>
      </w:pPr>
      <w:bookmarkStart w:id="17" w:name="n3977"/>
      <w:bookmarkEnd w:id="17"/>
      <w:r w:rsidRPr="005F0C9D">
        <w:rPr>
          <w:rFonts w:ascii="Times New Roman" w:eastAsia="Times New Roman" w:hAnsi="Times New Roman" w:cs="Times New Roman"/>
          <w:color w:val="000000" w:themeColor="text1"/>
          <w:sz w:val="28"/>
          <w:szCs w:val="28"/>
          <w:lang w:val="uk-UA" w:eastAsia="ru-RU"/>
        </w:rPr>
        <w:t>Відповідно до підпункту 170.1.6 пункту 170.1 статті 170, суб'єкти господарювання, які провадять посередницьку діяльність, пов'язану з наданням послуг з оренди нерухомості (</w:t>
      </w:r>
      <w:proofErr w:type="spellStart"/>
      <w:r w:rsidRPr="005F0C9D">
        <w:rPr>
          <w:rFonts w:ascii="Times New Roman" w:eastAsia="Times New Roman" w:hAnsi="Times New Roman" w:cs="Times New Roman"/>
          <w:color w:val="000000" w:themeColor="text1"/>
          <w:sz w:val="28"/>
          <w:szCs w:val="28"/>
          <w:lang w:val="uk-UA" w:eastAsia="ru-RU"/>
        </w:rPr>
        <w:t>рієлтери</w:t>
      </w:r>
      <w:proofErr w:type="spellEnd"/>
      <w:r w:rsidRPr="005F0C9D">
        <w:rPr>
          <w:rFonts w:ascii="Times New Roman" w:eastAsia="Times New Roman" w:hAnsi="Times New Roman" w:cs="Times New Roman"/>
          <w:color w:val="000000" w:themeColor="text1"/>
          <w:sz w:val="28"/>
          <w:szCs w:val="28"/>
          <w:lang w:val="uk-UA" w:eastAsia="ru-RU"/>
        </w:rPr>
        <w:t xml:space="preserve">), зобов'язані надіслати інформацію про укладені за їх посередництвом цивільно-правові договори (угоди) про оренду нерухомості до контролюючого органу за місцем своєї реєстрації в строки, передбачені для подання податкового розрахунку, за </w:t>
      </w:r>
      <w:hyperlink r:id="rId11" w:anchor="n15" w:tgtFrame="_blank" w:history="1">
        <w:r w:rsidRPr="005F0C9D">
          <w:rPr>
            <w:rStyle w:val="a7"/>
            <w:rFonts w:ascii="Times New Roman" w:hAnsi="Times New Roman" w:cs="Times New Roman"/>
            <w:color w:val="000000" w:themeColor="text1"/>
            <w:sz w:val="28"/>
            <w:szCs w:val="28"/>
            <w:lang w:val="uk-UA"/>
          </w:rPr>
          <w:t>фо</w:t>
        </w:r>
        <w:bookmarkStart w:id="18" w:name="_GoBack"/>
        <w:bookmarkEnd w:id="18"/>
        <w:r w:rsidRPr="005F0C9D">
          <w:rPr>
            <w:rStyle w:val="a7"/>
            <w:rFonts w:ascii="Times New Roman" w:hAnsi="Times New Roman" w:cs="Times New Roman"/>
            <w:color w:val="000000" w:themeColor="text1"/>
            <w:sz w:val="28"/>
            <w:szCs w:val="28"/>
            <w:lang w:val="uk-UA"/>
          </w:rPr>
          <w:t>рмою</w:t>
        </w:r>
      </w:hyperlink>
      <w:r w:rsidRPr="005F0C9D">
        <w:rPr>
          <w:rFonts w:ascii="Times New Roman" w:eastAsia="Times New Roman" w:hAnsi="Times New Roman" w:cs="Times New Roman"/>
          <w:color w:val="000000" w:themeColor="text1"/>
          <w:sz w:val="28"/>
          <w:szCs w:val="28"/>
          <w:lang w:val="uk-UA" w:eastAsia="ru-RU"/>
        </w:rPr>
        <w:t>, встановленою центральним органом виконавчої влади, що забезпечує формування та реалізує державну фінансову політику.</w:t>
      </w:r>
    </w:p>
    <w:p w:rsidR="000402EC" w:rsidRPr="005F0C9D" w:rsidRDefault="000402EC" w:rsidP="000402EC">
      <w:pPr>
        <w:spacing w:after="0" w:line="240" w:lineRule="auto"/>
        <w:ind w:firstLine="708"/>
        <w:jc w:val="both"/>
        <w:rPr>
          <w:rFonts w:ascii="Times New Roman" w:eastAsia="Times New Roman" w:hAnsi="Times New Roman" w:cs="Times New Roman"/>
          <w:color w:val="000000" w:themeColor="text1"/>
          <w:sz w:val="28"/>
          <w:szCs w:val="28"/>
          <w:lang w:val="uk-UA" w:eastAsia="ru-RU"/>
        </w:rPr>
      </w:pPr>
      <w:bookmarkStart w:id="19" w:name="n13443"/>
      <w:bookmarkStart w:id="20" w:name="n3978"/>
      <w:bookmarkEnd w:id="19"/>
      <w:bookmarkEnd w:id="20"/>
      <w:r w:rsidRPr="005F0C9D">
        <w:rPr>
          <w:rFonts w:ascii="Times New Roman" w:eastAsia="Times New Roman" w:hAnsi="Times New Roman" w:cs="Times New Roman"/>
          <w:color w:val="000000" w:themeColor="text1"/>
          <w:sz w:val="28"/>
          <w:szCs w:val="28"/>
          <w:lang w:val="uk-UA" w:eastAsia="ru-RU"/>
        </w:rPr>
        <w:t xml:space="preserve">За порушення порядку та/або строків подання зазначеної інформації </w:t>
      </w:r>
      <w:proofErr w:type="spellStart"/>
      <w:r w:rsidRPr="005F0C9D">
        <w:rPr>
          <w:rFonts w:ascii="Times New Roman" w:eastAsia="Times New Roman" w:hAnsi="Times New Roman" w:cs="Times New Roman"/>
          <w:color w:val="000000" w:themeColor="text1"/>
          <w:sz w:val="28"/>
          <w:szCs w:val="28"/>
          <w:lang w:val="uk-UA" w:eastAsia="ru-RU"/>
        </w:rPr>
        <w:t>рієлтер</w:t>
      </w:r>
      <w:proofErr w:type="spellEnd"/>
      <w:r w:rsidRPr="005F0C9D">
        <w:rPr>
          <w:rFonts w:ascii="Times New Roman" w:eastAsia="Times New Roman" w:hAnsi="Times New Roman" w:cs="Times New Roman"/>
          <w:color w:val="000000" w:themeColor="text1"/>
          <w:sz w:val="28"/>
          <w:szCs w:val="28"/>
          <w:lang w:val="uk-UA" w:eastAsia="ru-RU"/>
        </w:rPr>
        <w:t xml:space="preserve"> несе відповідальність, передбачену статтею 119-1 цього Кодексу.</w:t>
      </w:r>
    </w:p>
    <w:p w:rsidR="005F0C9D" w:rsidRPr="00360669" w:rsidRDefault="005F0C9D" w:rsidP="005F0C9D">
      <w:pPr>
        <w:tabs>
          <w:tab w:val="num" w:pos="567"/>
        </w:tabs>
        <w:spacing w:after="0" w:line="240" w:lineRule="auto"/>
        <w:ind w:firstLine="567"/>
        <w:jc w:val="both"/>
        <w:rPr>
          <w:rFonts w:ascii="Times New Roman" w:eastAsia="Times New Roman" w:hAnsi="Times New Roman" w:cs="Times New Roman"/>
          <w:sz w:val="28"/>
          <w:szCs w:val="28"/>
          <w:lang w:eastAsia="ru-RU"/>
        </w:rPr>
      </w:pPr>
    </w:p>
    <w:p w:rsidR="005F0C9D" w:rsidRDefault="005F0C9D" w:rsidP="005F0C9D">
      <w:pPr>
        <w:spacing w:after="0" w:line="240" w:lineRule="auto"/>
        <w:rPr>
          <w:rFonts w:ascii="Times New Roman" w:hAnsi="Times New Roman" w:cs="Times New Roman"/>
          <w:sz w:val="28"/>
          <w:szCs w:val="28"/>
          <w:lang w:val="en-US"/>
        </w:rPr>
      </w:pPr>
    </w:p>
    <w:p w:rsidR="00360669" w:rsidRDefault="00360669" w:rsidP="005F0C9D">
      <w:pPr>
        <w:spacing w:after="0" w:line="240" w:lineRule="auto"/>
        <w:rPr>
          <w:rFonts w:ascii="Times New Roman" w:hAnsi="Times New Roman" w:cs="Times New Roman"/>
          <w:sz w:val="28"/>
          <w:szCs w:val="28"/>
          <w:lang w:val="en-US"/>
        </w:rPr>
      </w:pPr>
    </w:p>
    <w:p w:rsidR="00360669" w:rsidRDefault="00360669" w:rsidP="005F0C9D">
      <w:pPr>
        <w:spacing w:after="0" w:line="240" w:lineRule="auto"/>
        <w:rPr>
          <w:rFonts w:ascii="Times New Roman" w:hAnsi="Times New Roman" w:cs="Times New Roman"/>
          <w:sz w:val="28"/>
          <w:szCs w:val="28"/>
          <w:lang w:val="en-US"/>
        </w:rPr>
      </w:pPr>
    </w:p>
    <w:p w:rsidR="00360669" w:rsidRDefault="00360669" w:rsidP="005F0C9D">
      <w:pPr>
        <w:spacing w:after="0" w:line="240" w:lineRule="auto"/>
        <w:rPr>
          <w:rFonts w:ascii="Times New Roman" w:hAnsi="Times New Roman" w:cs="Times New Roman"/>
          <w:sz w:val="28"/>
          <w:szCs w:val="28"/>
          <w:lang w:val="en-US"/>
        </w:rPr>
      </w:pPr>
    </w:p>
    <w:p w:rsidR="00360669" w:rsidRPr="00360669" w:rsidRDefault="00360669" w:rsidP="005F0C9D">
      <w:pPr>
        <w:spacing w:after="0" w:line="240" w:lineRule="auto"/>
        <w:rPr>
          <w:rFonts w:ascii="Times New Roman" w:hAnsi="Times New Roman" w:cs="Times New Roman"/>
          <w:sz w:val="28"/>
          <w:szCs w:val="28"/>
          <w:lang w:val="en-US"/>
        </w:rPr>
      </w:pPr>
    </w:p>
    <w:p w:rsidR="004A5255" w:rsidRPr="00ED3CDE" w:rsidRDefault="004A5255" w:rsidP="004A5255">
      <w:pPr>
        <w:spacing w:after="0" w:line="240" w:lineRule="auto"/>
        <w:jc w:val="both"/>
        <w:rPr>
          <w:rFonts w:ascii="Times New Roman" w:hAnsi="Times New Roman" w:cs="Times New Roman"/>
          <w:sz w:val="20"/>
          <w:szCs w:val="20"/>
        </w:rPr>
      </w:pPr>
    </w:p>
    <w:p w:rsidR="004A5255" w:rsidRPr="004A5255" w:rsidRDefault="004A5255" w:rsidP="004A5255">
      <w:pPr>
        <w:spacing w:after="0" w:line="240" w:lineRule="auto"/>
        <w:jc w:val="both"/>
        <w:rPr>
          <w:rFonts w:ascii="Times New Roman" w:hAnsi="Times New Roman" w:cs="Times New Roman"/>
          <w:sz w:val="20"/>
          <w:szCs w:val="20"/>
          <w:lang w:val="uk-UA"/>
        </w:rPr>
      </w:pPr>
      <w:r w:rsidRPr="004A5255">
        <w:rPr>
          <w:rFonts w:ascii="Times New Roman" w:hAnsi="Times New Roman" w:cs="Times New Roman"/>
          <w:sz w:val="20"/>
          <w:szCs w:val="20"/>
          <w:lang w:val="uk-UA"/>
        </w:rPr>
        <w:t xml:space="preserve">18002, м. Черкаси, вул. Хрещатик,235                                           </w:t>
      </w:r>
      <w:r w:rsidRPr="00EA716F">
        <w:rPr>
          <w:rFonts w:ascii="Times New Roman" w:hAnsi="Times New Roman" w:cs="Times New Roman"/>
          <w:sz w:val="20"/>
          <w:szCs w:val="20"/>
          <w:lang w:val="en-US"/>
        </w:rPr>
        <w:t>e</w:t>
      </w:r>
      <w:r w:rsidRPr="004A5255">
        <w:rPr>
          <w:rFonts w:ascii="Times New Roman" w:hAnsi="Times New Roman" w:cs="Times New Roman"/>
          <w:sz w:val="20"/>
          <w:szCs w:val="20"/>
          <w:lang w:val="uk-UA"/>
        </w:rPr>
        <w:t>-</w:t>
      </w:r>
      <w:r w:rsidRPr="00EA716F">
        <w:rPr>
          <w:rFonts w:ascii="Times New Roman" w:hAnsi="Times New Roman" w:cs="Times New Roman"/>
          <w:sz w:val="20"/>
          <w:szCs w:val="20"/>
          <w:lang w:val="en-US"/>
        </w:rPr>
        <w:t>mail</w:t>
      </w:r>
      <w:r w:rsidRPr="004A5255">
        <w:rPr>
          <w:rFonts w:ascii="Times New Roman" w:hAnsi="Times New Roman" w:cs="Times New Roman"/>
          <w:sz w:val="20"/>
          <w:szCs w:val="20"/>
          <w:lang w:val="uk-UA"/>
        </w:rPr>
        <w:t xml:space="preserve">: </w:t>
      </w:r>
      <w:hyperlink r:id="rId12" w:history="1">
        <w:r w:rsidRPr="00EA716F">
          <w:rPr>
            <w:rStyle w:val="a7"/>
            <w:rFonts w:ascii="Times New Roman" w:hAnsi="Times New Roman" w:cs="Times New Roman"/>
            <w:sz w:val="20"/>
            <w:szCs w:val="20"/>
            <w:lang w:val="en-US"/>
          </w:rPr>
          <w:t>ck</w:t>
        </w:r>
        <w:r w:rsidRPr="004A5255">
          <w:rPr>
            <w:rStyle w:val="a7"/>
            <w:rFonts w:ascii="Times New Roman" w:hAnsi="Times New Roman" w:cs="Times New Roman"/>
            <w:sz w:val="20"/>
            <w:szCs w:val="20"/>
            <w:lang w:val="uk-UA"/>
          </w:rPr>
          <w:t>.</w:t>
        </w:r>
        <w:r w:rsidRPr="00EA716F">
          <w:rPr>
            <w:rStyle w:val="a7"/>
            <w:rFonts w:ascii="Times New Roman" w:hAnsi="Times New Roman" w:cs="Times New Roman"/>
            <w:sz w:val="20"/>
            <w:szCs w:val="20"/>
            <w:lang w:val="en-US"/>
          </w:rPr>
          <w:t>zmi</w:t>
        </w:r>
        <w:r w:rsidRPr="004A5255">
          <w:rPr>
            <w:rStyle w:val="a7"/>
            <w:rFonts w:ascii="Times New Roman" w:hAnsi="Times New Roman" w:cs="Times New Roman"/>
            <w:sz w:val="20"/>
            <w:szCs w:val="20"/>
            <w:lang w:val="uk-UA"/>
          </w:rPr>
          <w:t>@</w:t>
        </w:r>
        <w:r w:rsidRPr="00EA716F">
          <w:rPr>
            <w:rStyle w:val="a7"/>
            <w:rFonts w:ascii="Times New Roman" w:hAnsi="Times New Roman" w:cs="Times New Roman"/>
            <w:sz w:val="20"/>
            <w:szCs w:val="20"/>
            <w:lang w:val="en-US"/>
          </w:rPr>
          <w:t>tax</w:t>
        </w:r>
        <w:r w:rsidRPr="004A5255">
          <w:rPr>
            <w:rStyle w:val="a7"/>
            <w:rFonts w:ascii="Times New Roman" w:hAnsi="Times New Roman" w:cs="Times New Roman"/>
            <w:sz w:val="20"/>
            <w:szCs w:val="20"/>
            <w:lang w:val="uk-UA"/>
          </w:rPr>
          <w:t>.</w:t>
        </w:r>
        <w:r w:rsidRPr="00EA716F">
          <w:rPr>
            <w:rStyle w:val="a7"/>
            <w:rFonts w:ascii="Times New Roman" w:hAnsi="Times New Roman" w:cs="Times New Roman"/>
            <w:sz w:val="20"/>
            <w:szCs w:val="20"/>
            <w:lang w:val="en-US"/>
          </w:rPr>
          <w:t>gov</w:t>
        </w:r>
        <w:r w:rsidRPr="004A5255">
          <w:rPr>
            <w:rStyle w:val="a7"/>
            <w:rFonts w:ascii="Times New Roman" w:hAnsi="Times New Roman" w:cs="Times New Roman"/>
            <w:sz w:val="20"/>
            <w:szCs w:val="20"/>
            <w:lang w:val="uk-UA"/>
          </w:rPr>
          <w:t>.</w:t>
        </w:r>
        <w:proofErr w:type="spellStart"/>
        <w:r w:rsidRPr="00EA716F">
          <w:rPr>
            <w:rStyle w:val="a7"/>
            <w:rFonts w:ascii="Times New Roman" w:hAnsi="Times New Roman" w:cs="Times New Roman"/>
            <w:sz w:val="20"/>
            <w:szCs w:val="20"/>
            <w:lang w:val="en-US"/>
          </w:rPr>
          <w:t>ua</w:t>
        </w:r>
        <w:proofErr w:type="spellEnd"/>
      </w:hyperlink>
    </w:p>
    <w:p w:rsidR="002960CC" w:rsidRPr="009F61CA" w:rsidRDefault="004A5255" w:rsidP="00DE1C10">
      <w:pPr>
        <w:spacing w:after="0" w:line="240" w:lineRule="auto"/>
        <w:jc w:val="both"/>
        <w:rPr>
          <w:lang w:val="uk-UA"/>
        </w:rPr>
      </w:pPr>
      <w:r w:rsidRPr="00EA716F">
        <w:rPr>
          <w:rFonts w:ascii="Times New Roman" w:hAnsi="Times New Roman" w:cs="Times New Roman"/>
          <w:sz w:val="20"/>
          <w:szCs w:val="20"/>
        </w:rPr>
        <w:t xml:space="preserve">тел.(0472) 33-91-34                                                                           </w:t>
      </w:r>
      <w:hyperlink r:id="rId13" w:history="1">
        <w:r w:rsidRPr="00EA716F">
          <w:rPr>
            <w:rStyle w:val="a7"/>
            <w:rFonts w:ascii="Times New Roman" w:hAnsi="Times New Roman" w:cs="Times New Roman"/>
            <w:sz w:val="20"/>
            <w:szCs w:val="20"/>
          </w:rPr>
          <w:t>https://ck.tax.gov.ua/</w:t>
        </w:r>
      </w:hyperlink>
    </w:p>
    <w:sectPr w:rsidR="002960CC" w:rsidRPr="009F61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323EB"/>
    <w:multiLevelType w:val="hybridMultilevel"/>
    <w:tmpl w:val="F5CA0D7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96E7618"/>
    <w:multiLevelType w:val="hybridMultilevel"/>
    <w:tmpl w:val="9A206E6C"/>
    <w:lvl w:ilvl="0" w:tplc="4E125D56">
      <w:numFmt w:val="bullet"/>
      <w:lvlText w:val="-"/>
      <w:lvlJc w:val="left"/>
      <w:pPr>
        <w:ind w:left="11" w:hanging="360"/>
      </w:pPr>
      <w:rPr>
        <w:rFonts w:ascii="Calibri" w:eastAsia="Times New Roman" w:hAnsi="Calibri" w:cs="Calibri" w:hint="default"/>
      </w:rPr>
    </w:lvl>
    <w:lvl w:ilvl="1" w:tplc="04190003">
      <w:start w:val="1"/>
      <w:numFmt w:val="bullet"/>
      <w:lvlText w:val="o"/>
      <w:lvlJc w:val="left"/>
      <w:pPr>
        <w:ind w:left="731" w:hanging="360"/>
      </w:pPr>
      <w:rPr>
        <w:rFonts w:ascii="Courier New" w:hAnsi="Courier New" w:cs="Courier New" w:hint="default"/>
      </w:rPr>
    </w:lvl>
    <w:lvl w:ilvl="2" w:tplc="04190005">
      <w:start w:val="1"/>
      <w:numFmt w:val="bullet"/>
      <w:lvlText w:val=""/>
      <w:lvlJc w:val="left"/>
      <w:pPr>
        <w:ind w:left="1451" w:hanging="360"/>
      </w:pPr>
      <w:rPr>
        <w:rFonts w:ascii="Wingdings" w:hAnsi="Wingdings" w:hint="default"/>
      </w:rPr>
    </w:lvl>
    <w:lvl w:ilvl="3" w:tplc="04190001">
      <w:start w:val="1"/>
      <w:numFmt w:val="bullet"/>
      <w:lvlText w:val=""/>
      <w:lvlJc w:val="left"/>
      <w:pPr>
        <w:ind w:left="2171" w:hanging="360"/>
      </w:pPr>
      <w:rPr>
        <w:rFonts w:ascii="Symbol" w:hAnsi="Symbol" w:hint="default"/>
      </w:rPr>
    </w:lvl>
    <w:lvl w:ilvl="4" w:tplc="04190003">
      <w:start w:val="1"/>
      <w:numFmt w:val="bullet"/>
      <w:lvlText w:val="o"/>
      <w:lvlJc w:val="left"/>
      <w:pPr>
        <w:ind w:left="2891" w:hanging="360"/>
      </w:pPr>
      <w:rPr>
        <w:rFonts w:ascii="Courier New" w:hAnsi="Courier New" w:cs="Courier New" w:hint="default"/>
      </w:rPr>
    </w:lvl>
    <w:lvl w:ilvl="5" w:tplc="04190005">
      <w:start w:val="1"/>
      <w:numFmt w:val="bullet"/>
      <w:lvlText w:val=""/>
      <w:lvlJc w:val="left"/>
      <w:pPr>
        <w:ind w:left="3611" w:hanging="360"/>
      </w:pPr>
      <w:rPr>
        <w:rFonts w:ascii="Wingdings" w:hAnsi="Wingdings" w:hint="default"/>
      </w:rPr>
    </w:lvl>
    <w:lvl w:ilvl="6" w:tplc="04190001">
      <w:start w:val="1"/>
      <w:numFmt w:val="bullet"/>
      <w:lvlText w:val=""/>
      <w:lvlJc w:val="left"/>
      <w:pPr>
        <w:ind w:left="4331" w:hanging="360"/>
      </w:pPr>
      <w:rPr>
        <w:rFonts w:ascii="Symbol" w:hAnsi="Symbol" w:hint="default"/>
      </w:rPr>
    </w:lvl>
    <w:lvl w:ilvl="7" w:tplc="04190003">
      <w:start w:val="1"/>
      <w:numFmt w:val="bullet"/>
      <w:lvlText w:val="o"/>
      <w:lvlJc w:val="left"/>
      <w:pPr>
        <w:ind w:left="5051" w:hanging="360"/>
      </w:pPr>
      <w:rPr>
        <w:rFonts w:ascii="Courier New" w:hAnsi="Courier New" w:cs="Courier New" w:hint="default"/>
      </w:rPr>
    </w:lvl>
    <w:lvl w:ilvl="8" w:tplc="04190005">
      <w:start w:val="1"/>
      <w:numFmt w:val="bullet"/>
      <w:lvlText w:val=""/>
      <w:lvlJc w:val="left"/>
      <w:pPr>
        <w:ind w:left="5771" w:hanging="360"/>
      </w:pPr>
      <w:rPr>
        <w:rFonts w:ascii="Wingdings" w:hAnsi="Wingdings" w:hint="default"/>
      </w:rPr>
    </w:lvl>
  </w:abstractNum>
  <w:abstractNum w:abstractNumId="2">
    <w:nsid w:val="6D84425D"/>
    <w:multiLevelType w:val="hybridMultilevel"/>
    <w:tmpl w:val="A3F22E14"/>
    <w:lvl w:ilvl="0" w:tplc="04190005">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1CA"/>
    <w:rsid w:val="000402EC"/>
    <w:rsid w:val="002960CC"/>
    <w:rsid w:val="00340F41"/>
    <w:rsid w:val="00360669"/>
    <w:rsid w:val="004A5255"/>
    <w:rsid w:val="005F0C9D"/>
    <w:rsid w:val="007C5C29"/>
    <w:rsid w:val="009F61CA"/>
    <w:rsid w:val="00A9279B"/>
    <w:rsid w:val="00DE1C10"/>
    <w:rsid w:val="00E06E80"/>
    <w:rsid w:val="00ED3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F61C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61CA"/>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9F61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F61CA"/>
    <w:rPr>
      <w:b/>
      <w:bCs/>
    </w:rPr>
  </w:style>
  <w:style w:type="paragraph" w:styleId="a5">
    <w:name w:val="Balloon Text"/>
    <w:basedOn w:val="a"/>
    <w:link w:val="a6"/>
    <w:uiPriority w:val="99"/>
    <w:semiHidden/>
    <w:unhideWhenUsed/>
    <w:rsid w:val="009F61C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F61CA"/>
    <w:rPr>
      <w:rFonts w:ascii="Tahoma" w:hAnsi="Tahoma" w:cs="Tahoma"/>
      <w:sz w:val="16"/>
      <w:szCs w:val="16"/>
    </w:rPr>
  </w:style>
  <w:style w:type="character" w:customStyle="1" w:styleId="z-label">
    <w:name w:val="z-label"/>
    <w:basedOn w:val="a0"/>
    <w:rsid w:val="004A5255"/>
  </w:style>
  <w:style w:type="character" w:styleId="a7">
    <w:name w:val="Hyperlink"/>
    <w:uiPriority w:val="99"/>
    <w:rsid w:val="004A5255"/>
    <w:rPr>
      <w:color w:val="0000FF"/>
      <w:u w:val="single"/>
    </w:rPr>
  </w:style>
  <w:style w:type="paragraph" w:styleId="a8">
    <w:name w:val="List Paragraph"/>
    <w:basedOn w:val="a"/>
    <w:uiPriority w:val="34"/>
    <w:qFormat/>
    <w:rsid w:val="00ED3CDE"/>
    <w:pPr>
      <w:spacing w:after="0" w:line="240" w:lineRule="auto"/>
      <w:ind w:left="720"/>
      <w:contextualSpacing/>
    </w:pPr>
    <w:rPr>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F61C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61CA"/>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9F61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F61CA"/>
    <w:rPr>
      <w:b/>
      <w:bCs/>
    </w:rPr>
  </w:style>
  <w:style w:type="paragraph" w:styleId="a5">
    <w:name w:val="Balloon Text"/>
    <w:basedOn w:val="a"/>
    <w:link w:val="a6"/>
    <w:uiPriority w:val="99"/>
    <w:semiHidden/>
    <w:unhideWhenUsed/>
    <w:rsid w:val="009F61C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F61CA"/>
    <w:rPr>
      <w:rFonts w:ascii="Tahoma" w:hAnsi="Tahoma" w:cs="Tahoma"/>
      <w:sz w:val="16"/>
      <w:szCs w:val="16"/>
    </w:rPr>
  </w:style>
  <w:style w:type="character" w:customStyle="1" w:styleId="z-label">
    <w:name w:val="z-label"/>
    <w:basedOn w:val="a0"/>
    <w:rsid w:val="004A5255"/>
  </w:style>
  <w:style w:type="character" w:styleId="a7">
    <w:name w:val="Hyperlink"/>
    <w:uiPriority w:val="99"/>
    <w:rsid w:val="004A5255"/>
    <w:rPr>
      <w:color w:val="0000FF"/>
      <w:u w:val="single"/>
    </w:rPr>
  </w:style>
  <w:style w:type="paragraph" w:styleId="a8">
    <w:name w:val="List Paragraph"/>
    <w:basedOn w:val="a"/>
    <w:uiPriority w:val="34"/>
    <w:qFormat/>
    <w:rsid w:val="00ED3CDE"/>
    <w:pPr>
      <w:spacing w:after="0" w:line="240" w:lineRule="auto"/>
      <w:ind w:left="720"/>
      <w:contextualSpacing/>
    </w:pPr>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181123">
      <w:bodyDiv w:val="1"/>
      <w:marLeft w:val="0"/>
      <w:marRight w:val="0"/>
      <w:marTop w:val="0"/>
      <w:marBottom w:val="0"/>
      <w:divBdr>
        <w:top w:val="none" w:sz="0" w:space="0" w:color="auto"/>
        <w:left w:val="none" w:sz="0" w:space="0" w:color="auto"/>
        <w:bottom w:val="none" w:sz="0" w:space="0" w:color="auto"/>
        <w:right w:val="none" w:sz="0" w:space="0" w:color="auto"/>
      </w:divBdr>
    </w:div>
    <w:div w:id="1305771993">
      <w:bodyDiv w:val="1"/>
      <w:marLeft w:val="0"/>
      <w:marRight w:val="0"/>
      <w:marTop w:val="0"/>
      <w:marBottom w:val="0"/>
      <w:divBdr>
        <w:top w:val="none" w:sz="0" w:space="0" w:color="auto"/>
        <w:left w:val="none" w:sz="0" w:space="0" w:color="auto"/>
        <w:bottom w:val="none" w:sz="0" w:space="0" w:color="auto"/>
        <w:right w:val="none" w:sz="0" w:space="0" w:color="auto"/>
      </w:divBdr>
    </w:div>
    <w:div w:id="2109228423">
      <w:bodyDiv w:val="1"/>
      <w:marLeft w:val="0"/>
      <w:marRight w:val="0"/>
      <w:marTop w:val="0"/>
      <w:marBottom w:val="0"/>
      <w:divBdr>
        <w:top w:val="none" w:sz="0" w:space="0" w:color="auto"/>
        <w:left w:val="none" w:sz="0" w:space="0" w:color="auto"/>
        <w:bottom w:val="none" w:sz="0" w:space="0" w:color="auto"/>
        <w:right w:val="none" w:sz="0" w:space="0" w:color="auto"/>
      </w:divBdr>
      <w:divsChild>
        <w:div w:id="1388384044">
          <w:marLeft w:val="0"/>
          <w:marRight w:val="0"/>
          <w:marTop w:val="0"/>
          <w:marBottom w:val="0"/>
          <w:divBdr>
            <w:top w:val="none" w:sz="0" w:space="0" w:color="auto"/>
            <w:left w:val="none" w:sz="0" w:space="0" w:color="auto"/>
            <w:bottom w:val="none" w:sz="0" w:space="0" w:color="auto"/>
            <w:right w:val="none" w:sz="0" w:space="0" w:color="auto"/>
          </w:divBdr>
          <w:divsChild>
            <w:div w:id="1566985350">
              <w:marLeft w:val="0"/>
              <w:marRight w:val="0"/>
              <w:marTop w:val="0"/>
              <w:marBottom w:val="0"/>
              <w:divBdr>
                <w:top w:val="none" w:sz="0" w:space="0" w:color="auto"/>
                <w:left w:val="none" w:sz="0" w:space="0" w:color="auto"/>
                <w:bottom w:val="none" w:sz="0" w:space="0" w:color="auto"/>
                <w:right w:val="none" w:sz="0" w:space="0" w:color="auto"/>
              </w:divBdr>
            </w:div>
          </w:divsChild>
        </w:div>
        <w:div w:id="703486855">
          <w:marLeft w:val="0"/>
          <w:marRight w:val="0"/>
          <w:marTop w:val="0"/>
          <w:marBottom w:val="0"/>
          <w:divBdr>
            <w:top w:val="none" w:sz="0" w:space="0" w:color="auto"/>
            <w:left w:val="none" w:sz="0" w:space="0" w:color="auto"/>
            <w:bottom w:val="none" w:sz="0" w:space="0" w:color="auto"/>
            <w:right w:val="none" w:sz="0" w:space="0" w:color="auto"/>
          </w:divBdr>
          <w:divsChild>
            <w:div w:id="1338850760">
              <w:marLeft w:val="0"/>
              <w:marRight w:val="0"/>
              <w:marTop w:val="0"/>
              <w:marBottom w:val="0"/>
              <w:divBdr>
                <w:top w:val="none" w:sz="0" w:space="0" w:color="auto"/>
                <w:left w:val="none" w:sz="0" w:space="0" w:color="auto"/>
                <w:bottom w:val="none" w:sz="0" w:space="0" w:color="auto"/>
                <w:right w:val="none" w:sz="0" w:space="0" w:color="auto"/>
              </w:divBdr>
              <w:divsChild>
                <w:div w:id="38615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59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55-17" TargetMode="External"/><Relationship Id="rId13"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https://zakon.rada.gov.ua/laws/show/1253-2010-%D0%BF" TargetMode="External"/><Relationship Id="rId12"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zakon.rada.gov.ua/laws/show/z0700-1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laws/show/1242-2010-%D0%BF" TargetMode="External"/><Relationship Id="rId4" Type="http://schemas.openxmlformats.org/officeDocument/2006/relationships/settings" Target="settings.xml"/><Relationship Id="rId9" Type="http://schemas.openxmlformats.org/officeDocument/2006/relationships/hyperlink" Target="https://zakon.rada.gov.ua/laws/show/2755-1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3329</Words>
  <Characters>1898</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5</cp:revision>
  <cp:lastPrinted>2022-01-14T12:32:00Z</cp:lastPrinted>
  <dcterms:created xsi:type="dcterms:W3CDTF">2022-01-18T06:50:00Z</dcterms:created>
  <dcterms:modified xsi:type="dcterms:W3CDTF">2022-01-19T09:03:00Z</dcterms:modified>
</cp:coreProperties>
</file>