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672" w:rsidRDefault="00607672" w:rsidP="00607672">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127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7672" w:rsidRPr="000A7DA7" w:rsidRDefault="00607672" w:rsidP="00607672">
                            <w:pPr>
                              <w:spacing w:after="0"/>
                              <w:rPr>
                                <w:rFonts w:ascii="Times New Roman" w:hAnsi="Times New Roman" w:cs="Times New Roman"/>
                                <w:sz w:val="32"/>
                                <w:szCs w:val="32"/>
                              </w:rPr>
                            </w:pPr>
                            <w:proofErr w:type="spellStart"/>
                            <w:r w:rsidRPr="00E7256A">
                              <w:rPr>
                                <w:rFonts w:ascii="Times New Roman" w:hAnsi="Times New Roman" w:cs="Times New Roman"/>
                                <w:sz w:val="32"/>
                                <w:szCs w:val="32"/>
                                <w:lang w:val="ru-RU"/>
                              </w:rPr>
                              <w:t>Державна</w:t>
                            </w:r>
                            <w:proofErr w:type="spellEnd"/>
                            <w:r w:rsidRPr="00E7256A">
                              <w:rPr>
                                <w:rFonts w:ascii="Times New Roman" w:hAnsi="Times New Roman" w:cs="Times New Roman"/>
                                <w:sz w:val="32"/>
                                <w:szCs w:val="32"/>
                                <w:lang w:val="ru-RU"/>
                              </w:rPr>
                              <w:t xml:space="preserve"> </w:t>
                            </w:r>
                            <w:proofErr w:type="spellStart"/>
                            <w:r w:rsidRPr="00E7256A">
                              <w:rPr>
                                <w:rFonts w:ascii="Times New Roman" w:hAnsi="Times New Roman" w:cs="Times New Roman"/>
                                <w:sz w:val="32"/>
                                <w:szCs w:val="32"/>
                                <w:lang w:val="ru-RU"/>
                              </w:rPr>
                              <w:t>податкова</w:t>
                            </w:r>
                            <w:proofErr w:type="spellEnd"/>
                            <w:r w:rsidRPr="00E7256A">
                              <w:rPr>
                                <w:rFonts w:ascii="Times New Roman" w:hAnsi="Times New Roman" w:cs="Times New Roman"/>
                                <w:sz w:val="32"/>
                                <w:szCs w:val="32"/>
                                <w:lang w:val="ru-RU"/>
                              </w:rPr>
                              <w:t xml:space="preserve"> служба </w:t>
                            </w:r>
                            <w:proofErr w:type="spellStart"/>
                            <w:r w:rsidRPr="00E7256A">
                              <w:rPr>
                                <w:rFonts w:ascii="Times New Roman" w:hAnsi="Times New Roman" w:cs="Times New Roman"/>
                                <w:sz w:val="32"/>
                                <w:szCs w:val="32"/>
                                <w:lang w:val="ru-RU"/>
                              </w:rPr>
                              <w:t>України</w:t>
                            </w:r>
                            <w:proofErr w:type="spellEnd"/>
                          </w:p>
                          <w:p w:rsidR="00607672" w:rsidRPr="00D07571" w:rsidRDefault="00607672" w:rsidP="00607672">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607672" w:rsidRPr="00D07571" w:rsidRDefault="00607672" w:rsidP="00607672">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607672" w:rsidRPr="000A7DA7" w:rsidRDefault="00607672" w:rsidP="00607672">
                      <w:pPr>
                        <w:spacing w:after="0"/>
                        <w:rPr>
                          <w:rFonts w:ascii="Times New Roman" w:hAnsi="Times New Roman" w:cs="Times New Roman"/>
                          <w:sz w:val="32"/>
                          <w:szCs w:val="32"/>
                        </w:rPr>
                      </w:pPr>
                      <w:proofErr w:type="spellStart"/>
                      <w:r w:rsidRPr="00E7256A">
                        <w:rPr>
                          <w:rFonts w:ascii="Times New Roman" w:hAnsi="Times New Roman" w:cs="Times New Roman"/>
                          <w:sz w:val="32"/>
                          <w:szCs w:val="32"/>
                          <w:lang w:val="ru-RU"/>
                        </w:rPr>
                        <w:t>Державна</w:t>
                      </w:r>
                      <w:proofErr w:type="spellEnd"/>
                      <w:r w:rsidRPr="00E7256A">
                        <w:rPr>
                          <w:rFonts w:ascii="Times New Roman" w:hAnsi="Times New Roman" w:cs="Times New Roman"/>
                          <w:sz w:val="32"/>
                          <w:szCs w:val="32"/>
                          <w:lang w:val="ru-RU"/>
                        </w:rPr>
                        <w:t xml:space="preserve"> </w:t>
                      </w:r>
                      <w:proofErr w:type="spellStart"/>
                      <w:r w:rsidRPr="00E7256A">
                        <w:rPr>
                          <w:rFonts w:ascii="Times New Roman" w:hAnsi="Times New Roman" w:cs="Times New Roman"/>
                          <w:sz w:val="32"/>
                          <w:szCs w:val="32"/>
                          <w:lang w:val="ru-RU"/>
                        </w:rPr>
                        <w:t>податкова</w:t>
                      </w:r>
                      <w:proofErr w:type="spellEnd"/>
                      <w:r w:rsidRPr="00E7256A">
                        <w:rPr>
                          <w:rFonts w:ascii="Times New Roman" w:hAnsi="Times New Roman" w:cs="Times New Roman"/>
                          <w:sz w:val="32"/>
                          <w:szCs w:val="32"/>
                          <w:lang w:val="ru-RU"/>
                        </w:rPr>
                        <w:t xml:space="preserve"> служба </w:t>
                      </w:r>
                      <w:proofErr w:type="spellStart"/>
                      <w:r w:rsidRPr="00E7256A">
                        <w:rPr>
                          <w:rFonts w:ascii="Times New Roman" w:hAnsi="Times New Roman" w:cs="Times New Roman"/>
                          <w:sz w:val="32"/>
                          <w:szCs w:val="32"/>
                          <w:lang w:val="ru-RU"/>
                        </w:rPr>
                        <w:t>України</w:t>
                      </w:r>
                      <w:proofErr w:type="spellEnd"/>
                    </w:p>
                    <w:p w:rsidR="00607672" w:rsidRPr="00D07571" w:rsidRDefault="00607672" w:rsidP="00607672">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607672" w:rsidRPr="00D07571" w:rsidRDefault="00607672" w:rsidP="00607672">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6DA4DFC2" wp14:editId="6929130E">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607672" w:rsidRDefault="00607672" w:rsidP="008D0DF6">
      <w:pPr>
        <w:jc w:val="center"/>
        <w:rPr>
          <w:rFonts w:ascii="Times New Roman" w:hAnsi="Times New Roman" w:cs="Times New Roman"/>
          <w:b/>
          <w:sz w:val="28"/>
          <w:szCs w:val="28"/>
          <w:lang w:val="ru-RU"/>
        </w:rPr>
      </w:pPr>
    </w:p>
    <w:p w:rsidR="00AC52BF" w:rsidRPr="00607672" w:rsidRDefault="00AC52BF" w:rsidP="008D0DF6">
      <w:pPr>
        <w:jc w:val="center"/>
        <w:rPr>
          <w:rFonts w:ascii="Times New Roman" w:hAnsi="Times New Roman" w:cs="Times New Roman"/>
          <w:b/>
          <w:sz w:val="28"/>
          <w:szCs w:val="28"/>
          <w:lang w:val="ru-RU"/>
        </w:rPr>
      </w:pPr>
      <w:r w:rsidRPr="008D0DF6">
        <w:rPr>
          <w:rFonts w:ascii="Times New Roman" w:hAnsi="Times New Roman" w:cs="Times New Roman"/>
          <w:b/>
          <w:sz w:val="28"/>
          <w:szCs w:val="28"/>
        </w:rPr>
        <w:t>Чи звільняються СГ, які здійснюють діяльність у сфері торгівлі, від обов’язку застосування РРО та/або ПРРО при проведенні розрахункових операцій за товари, оплата за які відбувається запозиченими (кредитними) коштами?</w:t>
      </w:r>
    </w:p>
    <w:p w:rsidR="00AC52BF" w:rsidRPr="00AC52BF" w:rsidRDefault="00AC52BF" w:rsidP="00607672">
      <w:pPr>
        <w:spacing w:after="0" w:line="240" w:lineRule="auto"/>
        <w:ind w:firstLine="708"/>
        <w:jc w:val="both"/>
        <w:rPr>
          <w:rFonts w:ascii="Times New Roman" w:hAnsi="Times New Roman" w:cs="Times New Roman"/>
          <w:sz w:val="28"/>
          <w:szCs w:val="28"/>
        </w:rPr>
      </w:pPr>
      <w:r w:rsidRPr="00AC52BF">
        <w:rPr>
          <w:rFonts w:ascii="Times New Roman" w:hAnsi="Times New Roman" w:cs="Times New Roman"/>
          <w:sz w:val="28"/>
          <w:szCs w:val="28"/>
        </w:rPr>
        <w:t xml:space="preserve"> Відповідно до ст. 2 Закону України від 06 липня 1995 року № 265/95-ВР «Про застосування реєстраторів розрахункових операцій у сфері торгівлі, громадського харчування та послуг» із змінами та доповненнями (далі – Закон № 265) розрахункова операція – це приймання від покупця готівкових коштів, платіжних карток, платіжних </w:t>
      </w:r>
      <w:proofErr w:type="spellStart"/>
      <w:r w:rsidRPr="00AC52BF">
        <w:rPr>
          <w:rFonts w:ascii="Times New Roman" w:hAnsi="Times New Roman" w:cs="Times New Roman"/>
          <w:sz w:val="28"/>
          <w:szCs w:val="28"/>
        </w:rPr>
        <w:t>чеків</w:t>
      </w:r>
      <w:proofErr w:type="spellEnd"/>
      <w:r w:rsidRPr="00AC52BF">
        <w:rPr>
          <w:rFonts w:ascii="Times New Roman" w:hAnsi="Times New Roman" w:cs="Times New Roman"/>
          <w:sz w:val="28"/>
          <w:szCs w:val="28"/>
        </w:rPr>
        <w:t>, жетонів тощо за місцем реалізації товарів (послуг), видача готівкових коштів за повернутий покупцем товар (ненадану послугу), а у разі застосування банківської платіжної картки – оформлення відповідного розрахункового документа щодо оплати в безготівковій формі товару (послуги) банком покупця або у разі повернення товару (відмови від послуги) – оформлення розрахункових документів щодо перерахування коштів у банк покупця.</w:t>
      </w:r>
    </w:p>
    <w:p w:rsidR="00AC52BF" w:rsidRPr="00AC52BF" w:rsidRDefault="00AC52BF" w:rsidP="00607672">
      <w:pPr>
        <w:spacing w:after="0" w:line="240" w:lineRule="auto"/>
        <w:ind w:firstLine="708"/>
        <w:jc w:val="both"/>
        <w:rPr>
          <w:rFonts w:ascii="Times New Roman" w:hAnsi="Times New Roman" w:cs="Times New Roman"/>
          <w:sz w:val="28"/>
          <w:szCs w:val="28"/>
        </w:rPr>
      </w:pPr>
      <w:r w:rsidRPr="00AC52BF">
        <w:rPr>
          <w:rFonts w:ascii="Times New Roman" w:hAnsi="Times New Roman" w:cs="Times New Roman"/>
          <w:sz w:val="28"/>
          <w:szCs w:val="28"/>
        </w:rPr>
        <w:t xml:space="preserve">Пунктами 1, 2 ст. 3 Закону № 265 встановлено, що </w:t>
      </w:r>
      <w:proofErr w:type="spellStart"/>
      <w:r w:rsidRPr="00AC52BF">
        <w:rPr>
          <w:rFonts w:ascii="Times New Roman" w:hAnsi="Times New Roman" w:cs="Times New Roman"/>
          <w:sz w:val="28"/>
          <w:szCs w:val="28"/>
        </w:rPr>
        <w:t>cуб’єкти</w:t>
      </w:r>
      <w:proofErr w:type="spellEnd"/>
      <w:r w:rsidRPr="00AC52BF">
        <w:rPr>
          <w:rFonts w:ascii="Times New Roman" w:hAnsi="Times New Roman" w:cs="Times New Roman"/>
          <w:sz w:val="28"/>
          <w:szCs w:val="28"/>
        </w:rPr>
        <w:t xml:space="preserve"> господарювання, які здійснюють розрахункові операції в готівковій та/або в безготівковій формі (із застосуванням електронних платіжних засобів, платіжних </w:t>
      </w:r>
      <w:proofErr w:type="spellStart"/>
      <w:r w:rsidRPr="00AC52BF">
        <w:rPr>
          <w:rFonts w:ascii="Times New Roman" w:hAnsi="Times New Roman" w:cs="Times New Roman"/>
          <w:sz w:val="28"/>
          <w:szCs w:val="28"/>
        </w:rPr>
        <w:t>чеків</w:t>
      </w:r>
      <w:proofErr w:type="spellEnd"/>
      <w:r w:rsidRPr="00AC52BF">
        <w:rPr>
          <w:rFonts w:ascii="Times New Roman" w:hAnsi="Times New Roman" w:cs="Times New Roman"/>
          <w:sz w:val="28"/>
          <w:szCs w:val="28"/>
        </w:rPr>
        <w:t>, жетонів тощо) при продажу товарів (наданні послуг) у сфері торгівлі, громадського харчування та послуг, а також операції з приймання готівки для подальшого її переказу зобов’язані:</w:t>
      </w:r>
    </w:p>
    <w:p w:rsidR="00AC52BF" w:rsidRPr="00AC52BF" w:rsidRDefault="00AC52BF" w:rsidP="00607672">
      <w:pPr>
        <w:spacing w:after="0" w:line="240" w:lineRule="auto"/>
        <w:ind w:firstLine="708"/>
        <w:jc w:val="both"/>
        <w:rPr>
          <w:rFonts w:ascii="Times New Roman" w:hAnsi="Times New Roman" w:cs="Times New Roman"/>
          <w:sz w:val="28"/>
          <w:szCs w:val="28"/>
          <w:lang w:val="ru-RU"/>
        </w:rPr>
      </w:pPr>
      <w:r w:rsidRPr="00AC52BF">
        <w:rPr>
          <w:rFonts w:ascii="Times New Roman" w:hAnsi="Times New Roman" w:cs="Times New Roman"/>
          <w:sz w:val="28"/>
          <w:szCs w:val="28"/>
        </w:rPr>
        <w:t>проводити розрахункові операції на повну суму покупки (надання послуги) через зареєстровані, опломбовані у встановленому порядку та переведені у фіскальний режим роботи реєстратори розрахункових операцій (далі – РРО) або через зареєстровані фіскальним сервером контролюючого органу програмні РРО (далі – ПРРО) із створенням у паперовій та/або електронній формі відповідних розрахункових документів, що підтверджують виконання розрахункових операцій, або у випадках, передбачених Законом № 265, із застосуванням зареєстрованих у встановленому порядку розрахункових книжок;</w:t>
      </w:r>
    </w:p>
    <w:p w:rsidR="00AC52BF" w:rsidRPr="00AC52BF" w:rsidRDefault="00AC52BF" w:rsidP="00607672">
      <w:pPr>
        <w:spacing w:after="0" w:line="240" w:lineRule="auto"/>
        <w:ind w:firstLine="708"/>
        <w:jc w:val="both"/>
        <w:rPr>
          <w:rFonts w:ascii="Times New Roman" w:hAnsi="Times New Roman" w:cs="Times New Roman"/>
          <w:sz w:val="28"/>
          <w:szCs w:val="28"/>
          <w:lang w:val="ru-RU"/>
        </w:rPr>
      </w:pPr>
      <w:r w:rsidRPr="00AC52BF">
        <w:rPr>
          <w:rFonts w:ascii="Times New Roman" w:hAnsi="Times New Roman" w:cs="Times New Roman"/>
          <w:sz w:val="28"/>
          <w:szCs w:val="28"/>
        </w:rPr>
        <w:t xml:space="preserve">надавати особі, яка отримує або повертає товар, отримує послугу або відмовляється від неї, включаючи ті, замовлення або оплата яких здійснюється з використанням мережі Інтернет, при отриманні товарів (послуг) в обов’язковому порядку розрахунковий документ встановленої форми та змісту на повну суму проведеної операції, створений в паперовій та/або електронній формі (у тому числі, але не виключно, з відтворюванням на дисплеї РРО чи дисплеї пристрою, на якому встановлений ПРРО QR-коду, який дозволяє особі </w:t>
      </w:r>
      <w:r w:rsidRPr="00AC52BF">
        <w:rPr>
          <w:rFonts w:ascii="Times New Roman" w:hAnsi="Times New Roman" w:cs="Times New Roman"/>
          <w:sz w:val="28"/>
          <w:szCs w:val="28"/>
        </w:rPr>
        <w:lastRenderedPageBreak/>
        <w:t>здійснювати його зчитування та ідентифікацію із розрахунковим документом за структурою даних, що в ньому міститься, та/або надсиланням електронного розрахункового документа на наданий такою особою абонентський номер або адресу електронної пошти).</w:t>
      </w:r>
    </w:p>
    <w:p w:rsidR="00AC52BF" w:rsidRPr="00AC52BF" w:rsidRDefault="00AC52BF" w:rsidP="00607672">
      <w:pPr>
        <w:spacing w:after="0" w:line="240" w:lineRule="auto"/>
        <w:ind w:firstLine="708"/>
        <w:jc w:val="both"/>
        <w:rPr>
          <w:rFonts w:ascii="Times New Roman" w:hAnsi="Times New Roman" w:cs="Times New Roman"/>
          <w:sz w:val="28"/>
          <w:szCs w:val="28"/>
          <w:lang w:val="ru-RU"/>
        </w:rPr>
      </w:pPr>
      <w:r w:rsidRPr="00AC52BF">
        <w:rPr>
          <w:rFonts w:ascii="Times New Roman" w:hAnsi="Times New Roman" w:cs="Times New Roman"/>
          <w:sz w:val="28"/>
          <w:szCs w:val="28"/>
        </w:rPr>
        <w:t xml:space="preserve">Отже, враховуючи вимоги Закону № 265, який визначає загальні положення застосування РРО та/або ПРРО при проведенні </w:t>
      </w:r>
      <w:proofErr w:type="spellStart"/>
      <w:r w:rsidRPr="00AC52BF">
        <w:rPr>
          <w:rFonts w:ascii="Times New Roman" w:hAnsi="Times New Roman" w:cs="Times New Roman"/>
          <w:sz w:val="28"/>
          <w:szCs w:val="28"/>
        </w:rPr>
        <w:t>оплат</w:t>
      </w:r>
      <w:proofErr w:type="spellEnd"/>
      <w:r w:rsidRPr="00AC52BF">
        <w:rPr>
          <w:rFonts w:ascii="Times New Roman" w:hAnsi="Times New Roman" w:cs="Times New Roman"/>
          <w:sz w:val="28"/>
          <w:szCs w:val="28"/>
        </w:rPr>
        <w:t xml:space="preserve"> за товари (послуги), суб’єкт господарювання, що здійснює діяльність у сфері торгівлі та зобов’язаний застосовувати РРО та/або ПРРО при проведенні розрахункових операцій за товари, не звільняється від обов’язку застосування реєстраторів розрахункових операцій в залежності від походження коштів, якими споживач оплатив такі товари (інвестованими, власними чи запозиченим (кредитними)). Також, обов’язок такого застосування РРО не залежить від часового проміжку між отриманням кредиту споживачем та оплатою за його рахунок товарів продавцю.</w:t>
      </w:r>
    </w:p>
    <w:p w:rsidR="0062465E" w:rsidRDefault="00AC52BF" w:rsidP="00607672">
      <w:pPr>
        <w:spacing w:after="0" w:line="240" w:lineRule="auto"/>
        <w:ind w:firstLine="708"/>
        <w:jc w:val="both"/>
        <w:rPr>
          <w:rFonts w:ascii="Times New Roman" w:hAnsi="Times New Roman" w:cs="Times New Roman"/>
          <w:sz w:val="28"/>
          <w:szCs w:val="28"/>
          <w:lang w:val="ru-RU"/>
        </w:rPr>
      </w:pPr>
      <w:r w:rsidRPr="00AC52BF">
        <w:rPr>
          <w:rFonts w:ascii="Times New Roman" w:hAnsi="Times New Roman" w:cs="Times New Roman"/>
          <w:sz w:val="28"/>
          <w:szCs w:val="28"/>
        </w:rPr>
        <w:t>Обов’язок застосовувати РРО та/або ПРРО у такого платника податків залежить виключно від способу отримання коштів продавцем, як оплати за товар, та не передбачає звільнення від обов’язку застосування реєстраторів в залежності від походження коштів, якими проведена розрахункова операція (інвестованими, власними чи запозиченим (кредитними)).</w:t>
      </w: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spacing w:after="0" w:line="240" w:lineRule="auto"/>
        <w:ind w:firstLine="708"/>
        <w:jc w:val="both"/>
        <w:rPr>
          <w:rFonts w:ascii="Times New Roman" w:hAnsi="Times New Roman" w:cs="Times New Roman"/>
          <w:sz w:val="28"/>
          <w:szCs w:val="28"/>
          <w:lang w:val="ru-RU"/>
        </w:rPr>
      </w:pPr>
    </w:p>
    <w:p w:rsidR="00607672" w:rsidRDefault="00607672" w:rsidP="00607672">
      <w:pPr>
        <w:rPr>
          <w:rFonts w:ascii="Times New Roman" w:hAnsi="Times New Roman" w:cs="Times New Roman"/>
          <w:sz w:val="28"/>
          <w:szCs w:val="28"/>
          <w:lang w:val="ru-RU"/>
        </w:rPr>
      </w:pPr>
    </w:p>
    <w:p w:rsidR="00607672" w:rsidRDefault="00607672" w:rsidP="00607672">
      <w:pPr>
        <w:rPr>
          <w:rFonts w:ascii="Times New Roman" w:hAnsi="Times New Roman" w:cs="Times New Roman"/>
          <w:sz w:val="28"/>
          <w:szCs w:val="28"/>
          <w:lang w:val="ru-RU"/>
        </w:rPr>
      </w:pPr>
    </w:p>
    <w:p w:rsidR="00607672" w:rsidRDefault="00607672" w:rsidP="00607672">
      <w:pPr>
        <w:rPr>
          <w:rFonts w:ascii="Times New Roman" w:hAnsi="Times New Roman" w:cs="Times New Roman"/>
          <w:sz w:val="28"/>
          <w:szCs w:val="28"/>
          <w:lang w:val="ru-RU"/>
        </w:rPr>
      </w:pPr>
    </w:p>
    <w:p w:rsidR="00607672" w:rsidRPr="00DB0C01" w:rsidRDefault="00607672" w:rsidP="00607672">
      <w:pPr>
        <w:rPr>
          <w:lang w:val="ru-RU"/>
        </w:rPr>
      </w:pPr>
    </w:p>
    <w:p w:rsidR="00DB0C01" w:rsidRDefault="00DB0C01" w:rsidP="00607672">
      <w:pPr>
        <w:rPr>
          <w:lang w:val="en-US"/>
        </w:rPr>
      </w:pPr>
    </w:p>
    <w:p w:rsidR="00DB0C01" w:rsidRDefault="00DB0C01" w:rsidP="00607672">
      <w:pPr>
        <w:rPr>
          <w:lang w:val="en-US"/>
        </w:rPr>
      </w:pPr>
    </w:p>
    <w:p w:rsidR="00DB0C01" w:rsidRPr="00DB0C01" w:rsidRDefault="00DB0C01" w:rsidP="00607672">
      <w:pPr>
        <w:rPr>
          <w:lang w:val="en-US"/>
        </w:rPr>
      </w:pPr>
      <w:bookmarkStart w:id="0" w:name="_GoBack"/>
      <w:bookmarkEnd w:id="0"/>
    </w:p>
    <w:p w:rsidR="00607672" w:rsidRPr="00D07571" w:rsidRDefault="00607672" w:rsidP="00607672">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974D3D">
        <w:rPr>
          <w:rFonts w:ascii="Times New Roman" w:eastAsia="Calibri" w:hAnsi="Times New Roman" w:cs="Times New Roman"/>
          <w:sz w:val="20"/>
          <w:szCs w:val="20"/>
          <w:lang w:eastAsia="ru-RU"/>
        </w:rPr>
        <w:t>e</w:t>
      </w:r>
      <w:r w:rsidRPr="00D07571">
        <w:rPr>
          <w:rFonts w:ascii="Times New Roman" w:eastAsia="Calibri" w:hAnsi="Times New Roman" w:cs="Times New Roman"/>
          <w:sz w:val="20"/>
          <w:szCs w:val="20"/>
          <w:lang w:eastAsia="ru-RU"/>
        </w:rPr>
        <w:t>-</w:t>
      </w:r>
      <w:proofErr w:type="spellStart"/>
      <w:r w:rsidRPr="00974D3D">
        <w:rPr>
          <w:rFonts w:ascii="Times New Roman" w:eastAsia="Calibri" w:hAnsi="Times New Roman" w:cs="Times New Roman"/>
          <w:sz w:val="20"/>
          <w:szCs w:val="20"/>
          <w:lang w:eastAsia="ru-RU"/>
        </w:rPr>
        <w:t>mail</w:t>
      </w:r>
      <w:proofErr w:type="spellEnd"/>
      <w:r w:rsidRPr="00D07571">
        <w:rPr>
          <w:rFonts w:ascii="Times New Roman" w:eastAsia="Calibri" w:hAnsi="Times New Roman" w:cs="Times New Roman"/>
          <w:sz w:val="20"/>
          <w:szCs w:val="20"/>
          <w:lang w:eastAsia="ru-RU"/>
        </w:rPr>
        <w:t xml:space="preserve">: </w:t>
      </w:r>
      <w:hyperlink r:id="rId6" w:history="1">
        <w:r w:rsidRPr="00974D3D">
          <w:rPr>
            <w:rFonts w:ascii="Times New Roman" w:eastAsia="Calibri" w:hAnsi="Times New Roman" w:cs="Times New Roman"/>
            <w:color w:val="0000FF"/>
            <w:sz w:val="20"/>
            <w:szCs w:val="20"/>
            <w:u w:val="single"/>
            <w:lang w:eastAsia="ru-RU"/>
          </w:rPr>
          <w:t>ck</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zmi</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tax</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gov</w:t>
        </w:r>
        <w:r w:rsidRPr="00D07571">
          <w:rPr>
            <w:rFonts w:ascii="Times New Roman" w:eastAsia="Calibri" w:hAnsi="Times New Roman" w:cs="Times New Roman"/>
            <w:color w:val="0000FF"/>
            <w:sz w:val="20"/>
            <w:szCs w:val="20"/>
            <w:u w:val="single"/>
            <w:lang w:eastAsia="ru-RU"/>
          </w:rPr>
          <w:t>.</w:t>
        </w:r>
        <w:r w:rsidRPr="00974D3D">
          <w:rPr>
            <w:rFonts w:ascii="Times New Roman" w:eastAsia="Calibri" w:hAnsi="Times New Roman" w:cs="Times New Roman"/>
            <w:color w:val="0000FF"/>
            <w:sz w:val="20"/>
            <w:szCs w:val="20"/>
            <w:u w:val="single"/>
            <w:lang w:eastAsia="ru-RU"/>
          </w:rPr>
          <w:t>ua</w:t>
        </w:r>
      </w:hyperlink>
    </w:p>
    <w:p w:rsidR="00607672" w:rsidRPr="00A9309E" w:rsidRDefault="00607672" w:rsidP="00607672">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p w:rsidR="00607672" w:rsidRPr="00607672" w:rsidRDefault="00607672" w:rsidP="00607672">
      <w:pPr>
        <w:spacing w:after="0" w:line="240" w:lineRule="auto"/>
        <w:ind w:firstLine="708"/>
        <w:jc w:val="both"/>
        <w:rPr>
          <w:rFonts w:ascii="Times New Roman" w:hAnsi="Times New Roman" w:cs="Times New Roman"/>
          <w:sz w:val="28"/>
          <w:szCs w:val="28"/>
        </w:rPr>
      </w:pPr>
    </w:p>
    <w:sectPr w:rsidR="00607672" w:rsidRPr="00607672" w:rsidSect="0060767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2BF"/>
    <w:rsid w:val="000B502C"/>
    <w:rsid w:val="00607672"/>
    <w:rsid w:val="0062465E"/>
    <w:rsid w:val="008D0DF6"/>
    <w:rsid w:val="00AC52BF"/>
    <w:rsid w:val="00DB0C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76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7672"/>
    <w:rPr>
      <w:rFonts w:ascii="Tahoma" w:hAnsi="Tahoma" w:cs="Tahoma"/>
      <w:sz w:val="16"/>
      <w:szCs w:val="16"/>
    </w:rPr>
  </w:style>
  <w:style w:type="character" w:styleId="a5">
    <w:name w:val="Hyperlink"/>
    <w:basedOn w:val="a0"/>
    <w:uiPriority w:val="99"/>
    <w:unhideWhenUsed/>
    <w:rsid w:val="006076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76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7672"/>
    <w:rPr>
      <w:rFonts w:ascii="Tahoma" w:hAnsi="Tahoma" w:cs="Tahoma"/>
      <w:sz w:val="16"/>
      <w:szCs w:val="16"/>
    </w:rPr>
  </w:style>
  <w:style w:type="character" w:styleId="a5">
    <w:name w:val="Hyperlink"/>
    <w:basedOn w:val="a0"/>
    <w:uiPriority w:val="99"/>
    <w:unhideWhenUsed/>
    <w:rsid w:val="006076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2564</Words>
  <Characters>1462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2021-06-01T15:41:00Z</dcterms:created>
  <dcterms:modified xsi:type="dcterms:W3CDTF">2021-06-09T10:33:00Z</dcterms:modified>
</cp:coreProperties>
</file>