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4C9" w:rsidRDefault="00D844C9" w:rsidP="00194320">
      <w:pPr>
        <w:spacing w:after="0" w:line="240" w:lineRule="auto"/>
        <w:jc w:val="center"/>
        <w:rPr>
          <w:rFonts w:ascii="Times New Roman" w:eastAsia="Times New Roman" w:hAnsi="Times New Roman" w:cs="Times New Roman"/>
          <w:b/>
          <w:sz w:val="28"/>
          <w:szCs w:val="28"/>
          <w:lang w:val="en-US" w:eastAsia="uk-UA"/>
        </w:rPr>
      </w:pPr>
    </w:p>
    <w:p w:rsidR="00D844C9" w:rsidRDefault="00D844C9" w:rsidP="00D844C9">
      <w:pPr>
        <w:spacing w:after="0"/>
      </w:pPr>
      <w:r>
        <w:rPr>
          <w:noProof/>
          <w:lang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44C9" w:rsidRDefault="00D844C9" w:rsidP="00D844C9">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D844C9" w:rsidRDefault="00D844C9" w:rsidP="00D844C9">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D844C9" w:rsidRDefault="00D844C9" w:rsidP="00D844C9">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D844C9" w:rsidRDefault="00D844C9" w:rsidP="00D844C9">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D844C9" w:rsidRDefault="00D844C9" w:rsidP="00D844C9">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D844C9" w:rsidRDefault="00D844C9" w:rsidP="00D844C9">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extent cx="1887220" cy="9436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7220" cy="943610"/>
                    </a:xfrm>
                    <a:prstGeom prst="rect">
                      <a:avLst/>
                    </a:prstGeom>
                    <a:noFill/>
                    <a:ln>
                      <a:noFill/>
                    </a:ln>
                  </pic:spPr>
                </pic:pic>
              </a:graphicData>
            </a:graphic>
          </wp:inline>
        </w:drawing>
      </w:r>
    </w:p>
    <w:p w:rsidR="00D844C9" w:rsidRDefault="00D844C9" w:rsidP="00194320">
      <w:pPr>
        <w:spacing w:after="0" w:line="240" w:lineRule="auto"/>
        <w:jc w:val="center"/>
        <w:rPr>
          <w:rFonts w:ascii="Times New Roman" w:eastAsia="Times New Roman" w:hAnsi="Times New Roman" w:cs="Times New Roman"/>
          <w:b/>
          <w:sz w:val="28"/>
          <w:szCs w:val="28"/>
          <w:lang w:val="en-US" w:eastAsia="uk-UA"/>
        </w:rPr>
      </w:pPr>
    </w:p>
    <w:p w:rsidR="00194320" w:rsidRDefault="00194320" w:rsidP="00194320">
      <w:pPr>
        <w:spacing w:after="0" w:line="240" w:lineRule="auto"/>
        <w:jc w:val="center"/>
        <w:rPr>
          <w:rFonts w:ascii="Times New Roman" w:eastAsia="Times New Roman" w:hAnsi="Times New Roman" w:cs="Times New Roman"/>
          <w:b/>
          <w:sz w:val="28"/>
          <w:szCs w:val="28"/>
          <w:lang w:eastAsia="uk-UA"/>
        </w:rPr>
      </w:pPr>
      <w:r w:rsidRPr="00194320">
        <w:rPr>
          <w:rFonts w:ascii="Times New Roman" w:eastAsia="Times New Roman" w:hAnsi="Times New Roman" w:cs="Times New Roman"/>
          <w:b/>
          <w:sz w:val="28"/>
          <w:szCs w:val="28"/>
          <w:lang w:eastAsia="uk-UA"/>
        </w:rPr>
        <w:t>Чи передбачено подання уточнюючого Звіту про використання КОРО (РК) (форма № ЗВР-1)?</w:t>
      </w:r>
    </w:p>
    <w:p w:rsidR="001738CB" w:rsidRPr="00D844C9" w:rsidRDefault="001738CB" w:rsidP="00194320">
      <w:pPr>
        <w:spacing w:after="0" w:line="240" w:lineRule="auto"/>
        <w:jc w:val="center"/>
        <w:rPr>
          <w:rFonts w:ascii="Times New Roman" w:eastAsia="Times New Roman" w:hAnsi="Times New Roman" w:cs="Times New Roman"/>
          <w:b/>
          <w:sz w:val="28"/>
          <w:szCs w:val="28"/>
          <w:lang w:val="ru-RU" w:eastAsia="uk-UA"/>
        </w:rPr>
      </w:pPr>
    </w:p>
    <w:p w:rsidR="00194320" w:rsidRPr="00194320" w:rsidRDefault="00194320" w:rsidP="00194320">
      <w:pPr>
        <w:spacing w:after="0" w:line="240" w:lineRule="auto"/>
        <w:jc w:val="both"/>
        <w:rPr>
          <w:rFonts w:ascii="Times New Roman" w:eastAsia="Times New Roman" w:hAnsi="Times New Roman" w:cs="Times New Roman"/>
          <w:sz w:val="28"/>
          <w:szCs w:val="28"/>
          <w:lang w:eastAsia="uk-UA"/>
        </w:rPr>
      </w:pPr>
      <w:r w:rsidRPr="00194320">
        <w:rPr>
          <w:rFonts w:ascii="Times New Roman" w:eastAsia="Times New Roman" w:hAnsi="Times New Roman" w:cs="Times New Roman"/>
          <w:sz w:val="28"/>
          <w:szCs w:val="28"/>
          <w:lang w:eastAsia="uk-UA"/>
        </w:rPr>
        <w:t> </w:t>
      </w:r>
      <w:r w:rsidRPr="00D844C9">
        <w:rPr>
          <w:rFonts w:ascii="Times New Roman" w:eastAsia="Times New Roman" w:hAnsi="Times New Roman" w:cs="Times New Roman"/>
          <w:sz w:val="28"/>
          <w:szCs w:val="28"/>
          <w:lang w:val="ru-RU" w:eastAsia="uk-UA"/>
        </w:rPr>
        <w:tab/>
      </w:r>
      <w:r w:rsidRPr="00194320">
        <w:rPr>
          <w:rFonts w:ascii="Times New Roman" w:eastAsia="Times New Roman" w:hAnsi="Times New Roman" w:cs="Times New Roman"/>
          <w:sz w:val="28"/>
          <w:szCs w:val="28"/>
          <w:lang w:eastAsia="uk-UA"/>
        </w:rPr>
        <w:t xml:space="preserve">Відповідно до п. 7 ст. 3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(далі – Закон № 265) суб’єкти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w:t>
      </w:r>
      <w:proofErr w:type="spellStart"/>
      <w:r w:rsidRPr="00194320">
        <w:rPr>
          <w:rFonts w:ascii="Times New Roman" w:eastAsia="Times New Roman" w:hAnsi="Times New Roman" w:cs="Times New Roman"/>
          <w:sz w:val="28"/>
          <w:szCs w:val="28"/>
          <w:lang w:eastAsia="uk-UA"/>
        </w:rPr>
        <w:t>чеків</w:t>
      </w:r>
      <w:proofErr w:type="spellEnd"/>
      <w:r w:rsidRPr="00194320">
        <w:rPr>
          <w:rFonts w:ascii="Times New Roman" w:eastAsia="Times New Roman" w:hAnsi="Times New Roman" w:cs="Times New Roman"/>
          <w:sz w:val="28"/>
          <w:szCs w:val="28"/>
          <w:lang w:eastAsia="uk-UA"/>
        </w:rPr>
        <w:t>, жетонів тощо) у сфері торгівлі, громадського харчування та послуг, а також операції з приймання готівки для подальшого її переказу, зобов’язані подавати до контролюючих органів звітність, пов’язану із застосуванням реєстратора розрахункових операцій (далі – РРО) та розрахункових книжок (далі – РК), не пізніше 15 числа наступного за звітним місяця у разі, якщо п. 7 ст. 3 Закону № 265 не передбачено подання інформації по дротових або бездротових каналах зв’язку.</w:t>
      </w:r>
    </w:p>
    <w:p w:rsidR="00194320" w:rsidRPr="00194320" w:rsidRDefault="00194320" w:rsidP="00194320">
      <w:pPr>
        <w:spacing w:after="0" w:line="240" w:lineRule="auto"/>
        <w:ind w:firstLine="708"/>
        <w:jc w:val="both"/>
        <w:rPr>
          <w:rFonts w:ascii="Times New Roman" w:eastAsia="Times New Roman" w:hAnsi="Times New Roman" w:cs="Times New Roman"/>
          <w:sz w:val="28"/>
          <w:szCs w:val="28"/>
          <w:lang w:eastAsia="uk-UA"/>
        </w:rPr>
      </w:pPr>
      <w:r w:rsidRPr="00194320">
        <w:rPr>
          <w:rFonts w:ascii="Times New Roman" w:eastAsia="Times New Roman" w:hAnsi="Times New Roman" w:cs="Times New Roman"/>
          <w:sz w:val="28"/>
          <w:szCs w:val="28"/>
          <w:lang w:eastAsia="uk-UA"/>
        </w:rPr>
        <w:t xml:space="preserve">Суб’єкти господарювання, які використовують РРО (крім електронних таксометрів, автоматів з продажу товарів (послуг) та РРО, що застосовуються для обліку та реєстрації операцій з торгівлі валютними цінностями в готівковій формі), повинні подавати до контролюючих органів по дротових або бездротових каналах зв’язку електронні копії розрахункових документів і фіскальних звітних </w:t>
      </w:r>
      <w:proofErr w:type="spellStart"/>
      <w:r w:rsidRPr="00194320">
        <w:rPr>
          <w:rFonts w:ascii="Times New Roman" w:eastAsia="Times New Roman" w:hAnsi="Times New Roman" w:cs="Times New Roman"/>
          <w:sz w:val="28"/>
          <w:szCs w:val="28"/>
          <w:lang w:eastAsia="uk-UA"/>
        </w:rPr>
        <w:t>чеків</w:t>
      </w:r>
      <w:proofErr w:type="spellEnd"/>
      <w:r w:rsidRPr="00194320">
        <w:rPr>
          <w:rFonts w:ascii="Times New Roman" w:eastAsia="Times New Roman" w:hAnsi="Times New Roman" w:cs="Times New Roman"/>
          <w:sz w:val="28"/>
          <w:szCs w:val="28"/>
          <w:lang w:eastAsia="uk-UA"/>
        </w:rPr>
        <w:t>, які містяться на контрольній стрічці в пам’яті РРО або в пам’яті модемів, які до них приєднані.</w:t>
      </w:r>
    </w:p>
    <w:p w:rsidR="00194320" w:rsidRPr="00194320" w:rsidRDefault="00194320" w:rsidP="00194320">
      <w:pPr>
        <w:spacing w:after="0" w:line="240" w:lineRule="auto"/>
        <w:ind w:firstLine="708"/>
        <w:jc w:val="both"/>
        <w:rPr>
          <w:rFonts w:ascii="Times New Roman" w:eastAsia="Times New Roman" w:hAnsi="Times New Roman" w:cs="Times New Roman"/>
          <w:sz w:val="28"/>
          <w:szCs w:val="28"/>
          <w:lang w:eastAsia="uk-UA"/>
        </w:rPr>
      </w:pPr>
      <w:r w:rsidRPr="00194320">
        <w:rPr>
          <w:rFonts w:ascii="Times New Roman" w:eastAsia="Times New Roman" w:hAnsi="Times New Roman" w:cs="Times New Roman"/>
          <w:sz w:val="28"/>
          <w:szCs w:val="28"/>
          <w:lang w:eastAsia="uk-UA"/>
        </w:rPr>
        <w:t>Суб’єкти господарювання, які використовують такі РРО, як електронні таксометри, автомати з продажу товарів (послуг) та РРО, що застосовуються для обліку та реєстрації операцій з торгівлі валютними цінностями в готівковій формі, повинні подавати до контролюючих органів по дротових або бездротових каналах зв’язку інформацію про обсяг розрахункових операцій, виконаних у готівковій та/або безготівковій формі, або про обсяг операцій з торгівлі валютними цінностями в готівковій формі, яка міститься в фіскальній пам’яті зазначених РРО.</w:t>
      </w:r>
    </w:p>
    <w:p w:rsidR="00194320" w:rsidRPr="00D844C9" w:rsidRDefault="00194320" w:rsidP="00194320">
      <w:pPr>
        <w:spacing w:after="0" w:line="240" w:lineRule="auto"/>
        <w:ind w:firstLine="708"/>
        <w:jc w:val="both"/>
        <w:rPr>
          <w:rFonts w:ascii="Times New Roman" w:eastAsia="Times New Roman" w:hAnsi="Times New Roman" w:cs="Times New Roman"/>
          <w:sz w:val="28"/>
          <w:szCs w:val="28"/>
          <w:lang w:val="ru-RU" w:eastAsia="uk-UA"/>
        </w:rPr>
      </w:pPr>
      <w:r w:rsidRPr="00194320">
        <w:rPr>
          <w:rFonts w:ascii="Times New Roman" w:eastAsia="Times New Roman" w:hAnsi="Times New Roman" w:cs="Times New Roman"/>
          <w:sz w:val="28"/>
          <w:szCs w:val="28"/>
          <w:lang w:eastAsia="uk-UA"/>
        </w:rPr>
        <w:t xml:space="preserve">Згідно з п. 3 Порядку подання звітності, пов’язаної із використанням книг обліку розрахункових операцій (розрахункових книжок) (далі – Порядок), затвердженого наказом Міністерства фінансів України від 21.01.2016 № 13 «Про затвердження Положення про форму та зміст розрахункових документів, Порядку подання звітності, пов’язаної із використанням книг обліку розрахункових операцій (розрахункових книжок), форми № ЗВР-1 Звіту про використання книг обліку розрахункових операцій (розрахункових книжок)» із змінами та доповненням (далі – Наказ № 13) звітність, пов’язана із </w:t>
      </w:r>
      <w:r w:rsidRPr="00194320">
        <w:rPr>
          <w:rFonts w:ascii="Times New Roman" w:eastAsia="Times New Roman" w:hAnsi="Times New Roman" w:cs="Times New Roman"/>
          <w:sz w:val="28"/>
          <w:szCs w:val="28"/>
          <w:lang w:eastAsia="uk-UA"/>
        </w:rPr>
        <w:lastRenderedPageBreak/>
        <w:t>використанням книг обліку розрахункових операцій (далі – КОРО) (РК), подається суб’єктом господарювання за формою № ЗВР-1, затвердженою Наказом № 13, щодо всіх КОРО, зареєстрованих на господарську одиницю, які ведуться разом із РК у випадках, визначених Законом № 265.</w:t>
      </w:r>
    </w:p>
    <w:p w:rsidR="00194320" w:rsidRPr="00194320" w:rsidRDefault="00194320" w:rsidP="00194320">
      <w:pPr>
        <w:spacing w:after="0" w:line="240" w:lineRule="auto"/>
        <w:jc w:val="both"/>
        <w:rPr>
          <w:rFonts w:ascii="Times New Roman" w:eastAsia="Times New Roman" w:hAnsi="Times New Roman" w:cs="Times New Roman"/>
          <w:sz w:val="28"/>
          <w:szCs w:val="28"/>
          <w:lang w:eastAsia="uk-UA"/>
        </w:rPr>
      </w:pPr>
      <w:r w:rsidRPr="00194320">
        <w:rPr>
          <w:rFonts w:ascii="Times New Roman" w:eastAsia="Times New Roman" w:hAnsi="Times New Roman" w:cs="Times New Roman"/>
          <w:sz w:val="28"/>
          <w:szCs w:val="28"/>
          <w:lang w:eastAsia="uk-UA"/>
        </w:rPr>
        <w:t> </w:t>
      </w:r>
      <w:r w:rsidRPr="00D844C9">
        <w:rPr>
          <w:rFonts w:ascii="Times New Roman" w:eastAsia="Times New Roman" w:hAnsi="Times New Roman" w:cs="Times New Roman"/>
          <w:sz w:val="28"/>
          <w:szCs w:val="28"/>
          <w:lang w:val="ru-RU" w:eastAsia="uk-UA"/>
        </w:rPr>
        <w:tab/>
      </w:r>
      <w:r w:rsidRPr="00194320">
        <w:rPr>
          <w:rFonts w:ascii="Times New Roman" w:eastAsia="Times New Roman" w:hAnsi="Times New Roman" w:cs="Times New Roman"/>
          <w:sz w:val="28"/>
          <w:szCs w:val="28"/>
          <w:lang w:eastAsia="uk-UA"/>
        </w:rPr>
        <w:t>Відповідно до п. 4 Порядку звітність, пов’язана з використанням РК, подається у складі Звіту про використання книг обліку розрахункових операцій (розрахункових книжок) (далі – Звіт) та Довідки про використані РК, форму якої наведено у додатку до Порядку.</w:t>
      </w:r>
    </w:p>
    <w:p w:rsidR="00194320" w:rsidRPr="00194320" w:rsidRDefault="00194320" w:rsidP="00194320">
      <w:pPr>
        <w:spacing w:after="0" w:line="240" w:lineRule="auto"/>
        <w:ind w:firstLine="708"/>
        <w:jc w:val="both"/>
        <w:rPr>
          <w:rFonts w:ascii="Times New Roman" w:eastAsia="Times New Roman" w:hAnsi="Times New Roman" w:cs="Times New Roman"/>
          <w:sz w:val="28"/>
          <w:szCs w:val="28"/>
          <w:lang w:val="ru-RU" w:eastAsia="uk-UA"/>
        </w:rPr>
      </w:pPr>
      <w:r w:rsidRPr="00194320">
        <w:rPr>
          <w:rFonts w:ascii="Times New Roman" w:eastAsia="Times New Roman" w:hAnsi="Times New Roman" w:cs="Times New Roman"/>
          <w:sz w:val="28"/>
          <w:szCs w:val="28"/>
          <w:lang w:eastAsia="uk-UA"/>
        </w:rPr>
        <w:t>Звітність подається до контролюючого органу за місцем реєстрації РК у терміни, визначені чинним законодавством. При поданні звітності одночасно надавати КОРО чи РК не потрібно(п. 5 Порядку).</w:t>
      </w:r>
    </w:p>
    <w:p w:rsidR="00194320" w:rsidRPr="00194320" w:rsidRDefault="00194320" w:rsidP="00194320">
      <w:pPr>
        <w:spacing w:after="0" w:line="240" w:lineRule="auto"/>
        <w:ind w:firstLine="708"/>
        <w:jc w:val="both"/>
        <w:rPr>
          <w:rFonts w:ascii="Times New Roman" w:eastAsia="Times New Roman" w:hAnsi="Times New Roman" w:cs="Times New Roman"/>
          <w:sz w:val="28"/>
          <w:szCs w:val="28"/>
          <w:lang w:val="ru-RU" w:eastAsia="uk-UA"/>
        </w:rPr>
      </w:pPr>
      <w:r w:rsidRPr="00194320">
        <w:rPr>
          <w:rFonts w:ascii="Times New Roman" w:eastAsia="Times New Roman" w:hAnsi="Times New Roman" w:cs="Times New Roman"/>
          <w:sz w:val="28"/>
          <w:szCs w:val="28"/>
          <w:lang w:eastAsia="uk-UA"/>
        </w:rPr>
        <w:t>Пунктом 46.1 ст. 46 Податкового кодексу України від 02 грудня 2010 року № 2755-VІ із змінами та доповненнями (далі – ПКУ) визначено, що податкова декларація, розрахунок – документ, що подаються платником податків (у тому числі відокремленим підрозділом у випадках, визначених ПКУ) контролюючим органам у строки, встановлені законом, на підставі якого здійснюється нарахування та/або сплата грошового зобов’язання, у тому числі податкового зобов’язання або відображаються обсяги операції (операцій), доходів (прибутків), щодо яких податковим та митним законодавством передбачено звільнення платника податку від обов’язку нарахування і сплати податку і збору, чи документ, що свідчить про суми доходу, нарахованого (виплаченого) на користь платників податків – фізичних осіб, суми утриманого та/або сплаченого податку, а також суми нарахованого єдиного внеску.</w:t>
      </w:r>
    </w:p>
    <w:p w:rsidR="00194320" w:rsidRPr="00194320" w:rsidRDefault="00194320" w:rsidP="00194320">
      <w:pPr>
        <w:spacing w:after="0" w:line="240" w:lineRule="auto"/>
        <w:ind w:firstLine="708"/>
        <w:jc w:val="both"/>
        <w:rPr>
          <w:rFonts w:ascii="Times New Roman" w:eastAsia="Times New Roman" w:hAnsi="Times New Roman" w:cs="Times New Roman"/>
          <w:sz w:val="28"/>
          <w:szCs w:val="28"/>
          <w:lang w:val="ru-RU" w:eastAsia="uk-UA"/>
        </w:rPr>
      </w:pPr>
      <w:r w:rsidRPr="00194320">
        <w:rPr>
          <w:rFonts w:ascii="Times New Roman" w:eastAsia="Times New Roman" w:hAnsi="Times New Roman" w:cs="Times New Roman"/>
          <w:sz w:val="28"/>
          <w:szCs w:val="28"/>
          <w:lang w:eastAsia="uk-UA"/>
        </w:rPr>
        <w:t>Розрахунки (у тому числі розрахунок частини чистого прибутку (доходу), дивідендів на державну частку), які подаються до контролюючих органів відповідно до іншого законодавства, контроль за дотриманням якого покладено на контролюючі органи, прирівнюються до податкової декларації.</w:t>
      </w:r>
    </w:p>
    <w:p w:rsidR="00194320" w:rsidRDefault="00194320" w:rsidP="001738CB">
      <w:pPr>
        <w:spacing w:after="0" w:line="240" w:lineRule="auto"/>
        <w:ind w:firstLine="708"/>
        <w:jc w:val="both"/>
        <w:rPr>
          <w:rFonts w:ascii="Times New Roman" w:eastAsia="Times New Roman" w:hAnsi="Times New Roman" w:cs="Times New Roman"/>
          <w:sz w:val="28"/>
          <w:szCs w:val="28"/>
          <w:lang w:eastAsia="uk-UA"/>
        </w:rPr>
      </w:pPr>
      <w:r w:rsidRPr="00194320">
        <w:rPr>
          <w:rFonts w:ascii="Times New Roman" w:eastAsia="Times New Roman" w:hAnsi="Times New Roman" w:cs="Times New Roman"/>
          <w:sz w:val="28"/>
          <w:szCs w:val="28"/>
          <w:lang w:eastAsia="uk-UA"/>
        </w:rPr>
        <w:t>Отже, оскільки Звіт не відноситься до податкової звітності в розумінні норм ПКУ, то подання уточнюючого Звіту чинним законодавством не передбачено.</w:t>
      </w: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738CB" w:rsidRDefault="001738CB" w:rsidP="001738CB">
      <w:pPr>
        <w:rPr>
          <w:lang w:val="en-US"/>
        </w:rPr>
      </w:pPr>
    </w:p>
    <w:p w:rsidR="00D214C2" w:rsidRDefault="00D214C2" w:rsidP="001738CB">
      <w:pPr>
        <w:rPr>
          <w:lang w:val="en-US"/>
        </w:rPr>
      </w:pPr>
    </w:p>
    <w:p w:rsidR="00D214C2" w:rsidRPr="00D214C2" w:rsidRDefault="00D214C2" w:rsidP="001738CB">
      <w:pPr>
        <w:rPr>
          <w:lang w:val="en-US"/>
        </w:rPr>
      </w:pPr>
      <w:bookmarkStart w:id="0" w:name="_GoBack"/>
      <w:bookmarkEnd w:id="0"/>
    </w:p>
    <w:p w:rsidR="001738CB" w:rsidRPr="00D07571" w:rsidRDefault="001738CB" w:rsidP="001738CB">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1738CB" w:rsidRPr="00A9309E" w:rsidRDefault="001738CB" w:rsidP="001738CB">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1738CB" w:rsidRPr="00194320" w:rsidRDefault="001738CB" w:rsidP="001738CB">
      <w:pPr>
        <w:spacing w:after="0" w:line="240" w:lineRule="auto"/>
        <w:ind w:firstLine="708"/>
        <w:jc w:val="both"/>
        <w:rPr>
          <w:rFonts w:ascii="Times New Roman" w:eastAsia="Times New Roman" w:hAnsi="Times New Roman" w:cs="Times New Roman"/>
          <w:sz w:val="28"/>
          <w:szCs w:val="28"/>
          <w:lang w:eastAsia="uk-UA"/>
        </w:rPr>
      </w:pPr>
    </w:p>
    <w:p w:rsidR="00194320" w:rsidRPr="00194320" w:rsidRDefault="00194320" w:rsidP="00194320">
      <w:pPr>
        <w:pBdr>
          <w:bottom w:val="single" w:sz="6" w:space="1" w:color="auto"/>
        </w:pBdr>
        <w:spacing w:after="0" w:line="240" w:lineRule="auto"/>
        <w:jc w:val="center"/>
        <w:rPr>
          <w:rFonts w:ascii="Arial" w:eastAsia="Times New Roman" w:hAnsi="Arial" w:cs="Arial"/>
          <w:vanish/>
          <w:sz w:val="16"/>
          <w:szCs w:val="16"/>
          <w:lang w:eastAsia="uk-UA"/>
        </w:rPr>
      </w:pPr>
      <w:r w:rsidRPr="00194320">
        <w:rPr>
          <w:rFonts w:ascii="Arial" w:eastAsia="Times New Roman" w:hAnsi="Arial" w:cs="Arial"/>
          <w:vanish/>
          <w:sz w:val="16"/>
          <w:szCs w:val="16"/>
          <w:lang w:eastAsia="uk-UA"/>
        </w:rPr>
        <w:t>Начало формы</w:t>
      </w:r>
    </w:p>
    <w:p w:rsidR="00194320" w:rsidRPr="00194320" w:rsidRDefault="00194320" w:rsidP="00194320">
      <w:pPr>
        <w:pBdr>
          <w:top w:val="single" w:sz="6" w:space="1" w:color="auto"/>
        </w:pBdr>
        <w:spacing w:after="0" w:line="240" w:lineRule="auto"/>
        <w:jc w:val="center"/>
        <w:rPr>
          <w:rFonts w:ascii="Arial" w:eastAsia="Times New Roman" w:hAnsi="Arial" w:cs="Arial"/>
          <w:vanish/>
          <w:sz w:val="16"/>
          <w:szCs w:val="16"/>
          <w:lang w:eastAsia="uk-UA"/>
        </w:rPr>
      </w:pPr>
      <w:r w:rsidRPr="00194320">
        <w:rPr>
          <w:rFonts w:ascii="Arial" w:eastAsia="Times New Roman" w:hAnsi="Arial" w:cs="Arial"/>
          <w:vanish/>
          <w:sz w:val="16"/>
          <w:szCs w:val="16"/>
          <w:lang w:eastAsia="uk-UA"/>
        </w:rPr>
        <w:t>Конец формы</w:t>
      </w:r>
    </w:p>
    <w:sectPr w:rsidR="00194320" w:rsidRPr="00194320" w:rsidSect="001738C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320"/>
    <w:rsid w:val="001738CB"/>
    <w:rsid w:val="00194320"/>
    <w:rsid w:val="004146F7"/>
    <w:rsid w:val="00D214C2"/>
    <w:rsid w:val="00D844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43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4320"/>
    <w:rPr>
      <w:rFonts w:ascii="Tahoma" w:hAnsi="Tahoma" w:cs="Tahoma"/>
      <w:sz w:val="16"/>
      <w:szCs w:val="16"/>
    </w:rPr>
  </w:style>
  <w:style w:type="character" w:styleId="a5">
    <w:name w:val="Hyperlink"/>
    <w:basedOn w:val="a0"/>
    <w:uiPriority w:val="99"/>
    <w:unhideWhenUsed/>
    <w:rsid w:val="001738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43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4320"/>
    <w:rPr>
      <w:rFonts w:ascii="Tahoma" w:hAnsi="Tahoma" w:cs="Tahoma"/>
      <w:sz w:val="16"/>
      <w:szCs w:val="16"/>
    </w:rPr>
  </w:style>
  <w:style w:type="character" w:styleId="a5">
    <w:name w:val="Hyperlink"/>
    <w:basedOn w:val="a0"/>
    <w:uiPriority w:val="99"/>
    <w:unhideWhenUsed/>
    <w:rsid w:val="001738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69114">
      <w:bodyDiv w:val="1"/>
      <w:marLeft w:val="0"/>
      <w:marRight w:val="0"/>
      <w:marTop w:val="0"/>
      <w:marBottom w:val="0"/>
      <w:divBdr>
        <w:top w:val="none" w:sz="0" w:space="0" w:color="auto"/>
        <w:left w:val="none" w:sz="0" w:space="0" w:color="auto"/>
        <w:bottom w:val="none" w:sz="0" w:space="0" w:color="auto"/>
        <w:right w:val="none" w:sz="0" w:space="0" w:color="auto"/>
      </w:divBdr>
    </w:div>
    <w:div w:id="1683118775">
      <w:bodyDiv w:val="1"/>
      <w:marLeft w:val="0"/>
      <w:marRight w:val="0"/>
      <w:marTop w:val="0"/>
      <w:marBottom w:val="0"/>
      <w:divBdr>
        <w:top w:val="none" w:sz="0" w:space="0" w:color="auto"/>
        <w:left w:val="none" w:sz="0" w:space="0" w:color="auto"/>
        <w:bottom w:val="none" w:sz="0" w:space="0" w:color="auto"/>
        <w:right w:val="none" w:sz="0" w:space="0" w:color="auto"/>
      </w:divBdr>
      <w:divsChild>
        <w:div w:id="987779158">
          <w:marLeft w:val="0"/>
          <w:marRight w:val="0"/>
          <w:marTop w:val="0"/>
          <w:marBottom w:val="0"/>
          <w:divBdr>
            <w:top w:val="none" w:sz="0" w:space="0" w:color="auto"/>
            <w:left w:val="none" w:sz="0" w:space="0" w:color="auto"/>
            <w:bottom w:val="none" w:sz="0" w:space="0" w:color="auto"/>
            <w:right w:val="none" w:sz="0" w:space="0" w:color="auto"/>
          </w:divBdr>
        </w:div>
        <w:div w:id="1964143671">
          <w:marLeft w:val="0"/>
          <w:marRight w:val="0"/>
          <w:marTop w:val="0"/>
          <w:marBottom w:val="0"/>
          <w:divBdr>
            <w:top w:val="none" w:sz="0" w:space="0" w:color="auto"/>
            <w:left w:val="none" w:sz="0" w:space="0" w:color="auto"/>
            <w:bottom w:val="none" w:sz="0" w:space="0" w:color="auto"/>
            <w:right w:val="none" w:sz="0" w:space="0" w:color="auto"/>
          </w:divBdr>
          <w:divsChild>
            <w:div w:id="1308893940">
              <w:marLeft w:val="0"/>
              <w:marRight w:val="0"/>
              <w:marTop w:val="0"/>
              <w:marBottom w:val="0"/>
              <w:divBdr>
                <w:top w:val="none" w:sz="0" w:space="0" w:color="auto"/>
                <w:left w:val="none" w:sz="0" w:space="0" w:color="auto"/>
                <w:bottom w:val="none" w:sz="0" w:space="0" w:color="auto"/>
                <w:right w:val="none" w:sz="0" w:space="0" w:color="auto"/>
              </w:divBdr>
            </w:div>
          </w:divsChild>
        </w:div>
        <w:div w:id="2098553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3111</Words>
  <Characters>1774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2021-06-14T11:45:00Z</cp:lastPrinted>
  <dcterms:created xsi:type="dcterms:W3CDTF">2021-06-10T12:18:00Z</dcterms:created>
  <dcterms:modified xsi:type="dcterms:W3CDTF">2021-06-16T05:41:00Z</dcterms:modified>
</cp:coreProperties>
</file>