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EB1" w:rsidRDefault="00987076" w:rsidP="00CD3EB1">
      <w:bookmarkStart w:id="0" w:name="_GoBack"/>
      <w:bookmarkEnd w:id="0"/>
      <w:r w:rsidRPr="00987076">
        <w:rPr>
          <w:noProof/>
          <w:lang w:eastAsia="uk-UA"/>
        </w:rPr>
        <w:pict>
          <v:shapetype id="_x0000_t202" coordsize="21600,21600" o:spt="202" path="m,l,21600r21600,l21600,xe">
            <v:stroke joinstyle="miter"/>
            <v:path gradientshapeok="t" o:connecttype="rect"/>
          </v:shapetype>
          <v:shape id="Поле 3"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WVpyMsICAAC5BQAADgAAAAAAAAAAAAAAAAAuAgAAZHJzL2Uyb0RvYy54bWxQSwECLQAUAAYA&#10;CAAAACEA9BywE94AAAAKAQAADwAAAAAAAAAAAAAAAAAcBQAAZHJzL2Rvd25yZXYueG1sUEsFBgAA&#10;AAAEAAQA8wAAACcGAAAAAA==&#10;" filled="f" stroked="f">
            <v:textbox>
              <w:txbxContent>
                <w:p w:rsidR="00CD3EB1" w:rsidRPr="000A7DA7" w:rsidRDefault="00CD3EB1" w:rsidP="00CD3EB1">
                  <w:pPr>
                    <w:rPr>
                      <w:sz w:val="32"/>
                      <w:szCs w:val="32"/>
                    </w:rPr>
                  </w:pPr>
                  <w:r w:rsidRPr="00E7256A">
                    <w:rPr>
                      <w:sz w:val="32"/>
                      <w:szCs w:val="32"/>
                    </w:rPr>
                    <w:t>Державна податкова служба України</w:t>
                  </w:r>
                </w:p>
                <w:p w:rsidR="00CD3EB1" w:rsidRPr="00D07571" w:rsidRDefault="00CD3EB1" w:rsidP="00CD3EB1">
                  <w:pPr>
                    <w:rPr>
                      <w:sz w:val="32"/>
                      <w:szCs w:val="32"/>
                    </w:rPr>
                  </w:pPr>
                  <w:r w:rsidRPr="00D07571">
                    <w:rPr>
                      <w:sz w:val="32"/>
                      <w:szCs w:val="32"/>
                    </w:rPr>
                    <w:t xml:space="preserve">Головне управління </w:t>
                  </w:r>
                </w:p>
                <w:p w:rsidR="00CD3EB1" w:rsidRPr="00D07571" w:rsidRDefault="00CD3EB1" w:rsidP="00CD3EB1">
                  <w:pPr>
                    <w:rPr>
                      <w:sz w:val="32"/>
                      <w:szCs w:val="32"/>
                    </w:rPr>
                  </w:pPr>
                  <w:r w:rsidRPr="00D07571">
                    <w:rPr>
                      <w:sz w:val="32"/>
                      <w:szCs w:val="32"/>
                    </w:rPr>
                    <w:t>ДПС у Черкаській області</w:t>
                  </w:r>
                </w:p>
              </w:txbxContent>
            </v:textbox>
          </v:shape>
        </w:pict>
      </w:r>
      <w:r w:rsidR="00CD3EB1">
        <w:rPr>
          <w:noProof/>
          <w:lang w:val="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DD58B4" w:rsidRPr="00DD58B4" w:rsidRDefault="00DD58B4" w:rsidP="00DD58B4">
      <w:pPr>
        <w:ind w:firstLine="709"/>
        <w:jc w:val="center"/>
        <w:rPr>
          <w:b/>
          <w:sz w:val="24"/>
          <w:szCs w:val="24"/>
          <w:lang w:val="ru-RU"/>
        </w:rPr>
      </w:pPr>
    </w:p>
    <w:p w:rsidR="00DD58B4" w:rsidRPr="006244AA" w:rsidRDefault="00DD58B4" w:rsidP="00DD58B4">
      <w:pPr>
        <w:ind w:firstLine="709"/>
        <w:jc w:val="both"/>
        <w:rPr>
          <w:sz w:val="24"/>
          <w:szCs w:val="24"/>
          <w:lang w:val="ru-RU"/>
        </w:rPr>
      </w:pPr>
    </w:p>
    <w:p w:rsidR="00DD58B4" w:rsidRPr="00DD58B4" w:rsidRDefault="00DD58B4" w:rsidP="00DD58B4">
      <w:pPr>
        <w:ind w:firstLine="709"/>
        <w:jc w:val="both"/>
        <w:rPr>
          <w:sz w:val="24"/>
          <w:szCs w:val="24"/>
        </w:rPr>
      </w:pPr>
    </w:p>
    <w:p w:rsidR="00DD58B4" w:rsidRPr="00CD3EB1" w:rsidRDefault="00DD58B4" w:rsidP="00CD3EB1">
      <w:pPr>
        <w:jc w:val="center"/>
        <w:rPr>
          <w:b/>
          <w:sz w:val="28"/>
          <w:szCs w:val="28"/>
        </w:rPr>
      </w:pPr>
      <w:r w:rsidRPr="00CD3EB1">
        <w:rPr>
          <w:b/>
          <w:sz w:val="28"/>
          <w:szCs w:val="28"/>
        </w:rPr>
        <w:t>Чи можна у разі камеральної перевірки декларації подати до неї уточнення?</w:t>
      </w:r>
    </w:p>
    <w:p w:rsidR="00DD58B4" w:rsidRPr="00CD3EB1" w:rsidRDefault="00DD58B4" w:rsidP="00DD58B4">
      <w:pPr>
        <w:ind w:firstLine="709"/>
        <w:jc w:val="both"/>
        <w:rPr>
          <w:sz w:val="28"/>
          <w:szCs w:val="28"/>
        </w:rPr>
      </w:pPr>
    </w:p>
    <w:p w:rsidR="00DD58B4" w:rsidRPr="00CD3EB1" w:rsidRDefault="00CD3EB1" w:rsidP="00CD3EB1">
      <w:pPr>
        <w:ind w:firstLine="567"/>
        <w:jc w:val="both"/>
        <w:rPr>
          <w:sz w:val="28"/>
          <w:szCs w:val="28"/>
        </w:rPr>
      </w:pPr>
      <w:r>
        <w:rPr>
          <w:sz w:val="28"/>
          <w:szCs w:val="28"/>
        </w:rPr>
        <w:t xml:space="preserve">Головне управління </w:t>
      </w:r>
      <w:r w:rsidR="00DD58B4" w:rsidRPr="00CD3EB1">
        <w:rPr>
          <w:sz w:val="28"/>
          <w:szCs w:val="28"/>
        </w:rPr>
        <w:t>ДПС у Черкаській області інформує, що порядок проведення камеральної перевірки визначено ст. 76 ПКУ.</w:t>
      </w:r>
    </w:p>
    <w:p w:rsidR="00DD58B4" w:rsidRPr="00CD3EB1" w:rsidRDefault="00DD58B4" w:rsidP="00CD3EB1">
      <w:pPr>
        <w:ind w:firstLine="567"/>
        <w:jc w:val="both"/>
        <w:rPr>
          <w:sz w:val="28"/>
          <w:szCs w:val="28"/>
        </w:rPr>
      </w:pPr>
      <w:r w:rsidRPr="00CD3EB1">
        <w:rPr>
          <w:sz w:val="28"/>
          <w:szCs w:val="28"/>
        </w:rPr>
        <w:t>Згідно з пп. 76.1 ПКУ камеральна перевірка проводиться посадовими особами контролюючого органу без будь-якого спеціального рішення керівника (його заступника або уповноваженої особи) такого органу або направлення на її проведення.</w:t>
      </w:r>
    </w:p>
    <w:p w:rsidR="00DD58B4" w:rsidRPr="00CD3EB1" w:rsidRDefault="00DD58B4" w:rsidP="00CD3EB1">
      <w:pPr>
        <w:ind w:firstLine="567"/>
        <w:jc w:val="both"/>
        <w:rPr>
          <w:sz w:val="28"/>
          <w:szCs w:val="28"/>
        </w:rPr>
      </w:pPr>
      <w:r w:rsidRPr="00CD3EB1">
        <w:rPr>
          <w:sz w:val="28"/>
          <w:szCs w:val="28"/>
        </w:rPr>
        <w:t>Камеральній перевірці підлягає вся податкова звітність суцільним порядком.</w:t>
      </w:r>
    </w:p>
    <w:p w:rsidR="00DD58B4" w:rsidRPr="00CD3EB1" w:rsidRDefault="00DD58B4" w:rsidP="00CD3EB1">
      <w:pPr>
        <w:ind w:firstLine="567"/>
        <w:jc w:val="both"/>
        <w:rPr>
          <w:sz w:val="28"/>
          <w:szCs w:val="28"/>
        </w:rPr>
      </w:pPr>
      <w:r w:rsidRPr="00CD3EB1">
        <w:rPr>
          <w:sz w:val="28"/>
          <w:szCs w:val="28"/>
        </w:rPr>
        <w:t>Згода платника податків на перевірку та його присутність під час проведення камеральної перевірки не обов’язкова.</w:t>
      </w:r>
    </w:p>
    <w:p w:rsidR="00DD58B4" w:rsidRPr="00CD3EB1" w:rsidRDefault="00DD58B4" w:rsidP="00CD3EB1">
      <w:pPr>
        <w:ind w:firstLine="567"/>
        <w:jc w:val="both"/>
        <w:rPr>
          <w:sz w:val="28"/>
          <w:szCs w:val="28"/>
        </w:rPr>
      </w:pPr>
      <w:r w:rsidRPr="00CD3EB1">
        <w:rPr>
          <w:sz w:val="28"/>
          <w:szCs w:val="28"/>
        </w:rPr>
        <w:t>Пунктом 76.3 ПКУ визначено, що камеральна перевірка податкової декларації або уточнюючого розрахунку може бути проведена лише протягом 30 календарних днів, що настають за останнім днем граничного строку їх подання, а якщо такі документи були надані пізніше, – за днем їх фактичного подання.</w:t>
      </w:r>
    </w:p>
    <w:p w:rsidR="00DD58B4" w:rsidRPr="00CD3EB1" w:rsidRDefault="00DD58B4" w:rsidP="00CD3EB1">
      <w:pPr>
        <w:ind w:firstLine="567"/>
        <w:jc w:val="both"/>
        <w:rPr>
          <w:sz w:val="28"/>
          <w:szCs w:val="28"/>
        </w:rPr>
      </w:pPr>
      <w:r w:rsidRPr="00CD3EB1">
        <w:rPr>
          <w:sz w:val="28"/>
          <w:szCs w:val="28"/>
        </w:rPr>
        <w:t>Камеральна перевірка з інших питань проводиться з урахуванням строків давності, визначених ст. 102 ПКУ.</w:t>
      </w:r>
    </w:p>
    <w:p w:rsidR="00DD58B4" w:rsidRPr="00CD3EB1" w:rsidRDefault="00DD58B4" w:rsidP="00CD3EB1">
      <w:pPr>
        <w:ind w:firstLine="567"/>
        <w:jc w:val="both"/>
        <w:rPr>
          <w:sz w:val="28"/>
          <w:szCs w:val="28"/>
        </w:rPr>
      </w:pPr>
      <w:r w:rsidRPr="00CD3EB1">
        <w:rPr>
          <w:sz w:val="28"/>
          <w:szCs w:val="28"/>
        </w:rPr>
        <w:t>За результатами камеральної перевірки у разі встановлення порушень складається акт у двох примірниках, який підписується посадовими особами такого органу, які проводили перевірку, і після реєстрації у контролюючому органі вручається або надсилається для підписання протягом трьох робочих днів платнику податків у порядку, визначеному ст. 42 ПКУ (п. 86.2 ПКУ).</w:t>
      </w:r>
    </w:p>
    <w:p w:rsidR="00DD58B4" w:rsidRPr="00CD3EB1" w:rsidRDefault="00DD58B4" w:rsidP="00CD3EB1">
      <w:pPr>
        <w:ind w:firstLine="567"/>
        <w:jc w:val="both"/>
        <w:rPr>
          <w:sz w:val="28"/>
          <w:szCs w:val="28"/>
        </w:rPr>
      </w:pPr>
      <w:r w:rsidRPr="00CD3EB1">
        <w:rPr>
          <w:sz w:val="28"/>
          <w:szCs w:val="28"/>
        </w:rPr>
        <w:t>Податкове повідомлення-рішення приймається в порядку, передбаченому ст. 58 ПКУ, керівником (його заступником або уповноваженою особою) контролюючого органу протягом п’ятнадцяти робочих днів з дня, наступного за днем вручення платнику податків, його представнику або особі, яка здійснювала розрахункові операції, акта перевірки, та надсилається (вручається) платнику податків у порядку, визначеному ст. 42 ПКУ.</w:t>
      </w:r>
    </w:p>
    <w:p w:rsidR="00DD58B4" w:rsidRPr="00CD3EB1" w:rsidRDefault="00DD58B4" w:rsidP="00CD3EB1">
      <w:pPr>
        <w:ind w:firstLine="567"/>
        <w:jc w:val="both"/>
        <w:rPr>
          <w:sz w:val="28"/>
          <w:szCs w:val="28"/>
        </w:rPr>
      </w:pPr>
      <w:r w:rsidRPr="00CD3EB1">
        <w:rPr>
          <w:sz w:val="28"/>
          <w:szCs w:val="28"/>
        </w:rPr>
        <w:t>За наявності заперечень посадових осіб платника податків до акта перевірки та додаткових документів і пояснень, зокрема документів, що підтверджують відсутність вини, наявність пом’якшуючих обставин або обставин, що звільняють від фінансової відповідальності відповідно до ПКУ, поданих у порядку, встановленому ст. 86 ПКУ, податкове повідомлення-рішення приймається в порядку та строки, визначені п. 86.7 ПКУ.</w:t>
      </w:r>
    </w:p>
    <w:p w:rsidR="00DD58B4" w:rsidRPr="00CD3EB1" w:rsidRDefault="00DD58B4" w:rsidP="00CD3EB1">
      <w:pPr>
        <w:ind w:firstLine="567"/>
        <w:jc w:val="both"/>
        <w:rPr>
          <w:sz w:val="28"/>
          <w:szCs w:val="28"/>
        </w:rPr>
      </w:pPr>
      <w:r w:rsidRPr="00CD3EB1">
        <w:rPr>
          <w:sz w:val="28"/>
          <w:szCs w:val="28"/>
        </w:rPr>
        <w:lastRenderedPageBreak/>
        <w:t>Згідно з абзацами 1 – 3 п. 50.1 ПКУ у разі якщо у майбутніх податкових періодах (з урахуванням строків давності, визначених ст. 102 ПКУ) платник податків самостійно (у тому числі за результатами електронної перевірки) виявляє помилки, що містяться у раніше поданій ним податковій декларації (крім обмежень, визначених ст. 50 ПКУ), він зобов’язаний надіслати уточнюючий розрахунок до такої податкової декларації за формою чинного на час подання уточнюючого розрахунку.</w:t>
      </w:r>
    </w:p>
    <w:p w:rsidR="00DD58B4" w:rsidRPr="00CD3EB1" w:rsidRDefault="00DD58B4" w:rsidP="00CD3EB1">
      <w:pPr>
        <w:ind w:firstLine="567"/>
        <w:jc w:val="both"/>
        <w:rPr>
          <w:sz w:val="28"/>
          <w:szCs w:val="28"/>
        </w:rPr>
      </w:pPr>
      <w:r w:rsidRPr="00CD3EB1">
        <w:rPr>
          <w:sz w:val="28"/>
          <w:szCs w:val="28"/>
        </w:rPr>
        <w:t>Платник податків має право не подавати такий розрахунок, якщо відповідні уточнені показники зазначаються ним у складі податкової декларації за будь-який наступний податковий період, протягом якого такі помилки були самостійно (у тому числі за результатами електронної перевірки) виявлені.</w:t>
      </w:r>
    </w:p>
    <w:p w:rsidR="00DD58B4" w:rsidRPr="00CD3EB1" w:rsidRDefault="00DD58B4" w:rsidP="00CD3EB1">
      <w:pPr>
        <w:ind w:firstLine="567"/>
        <w:jc w:val="both"/>
        <w:rPr>
          <w:sz w:val="28"/>
          <w:szCs w:val="28"/>
        </w:rPr>
      </w:pPr>
      <w:r w:rsidRPr="00CD3EB1">
        <w:rPr>
          <w:sz w:val="28"/>
          <w:szCs w:val="28"/>
        </w:rPr>
        <w:t>Відповідно до п. 50.2 ПКУ платник податків під час проведення документальних планових та позапланових перевірок (з урахуванням термінів продовження, зупинення або перенесення термінів її проведення) не має права подавати уточнюючі податкові декларації (розрахунки) до поданих ним раніше податкових декларацій з відповідного податку і збору за звітний (податковий) період, який перевіряється контролюючим органом.</w:t>
      </w:r>
    </w:p>
    <w:p w:rsidR="00DD58B4" w:rsidRPr="00CD3EB1" w:rsidRDefault="00DD58B4" w:rsidP="00CD3EB1">
      <w:pPr>
        <w:ind w:firstLine="567"/>
        <w:jc w:val="both"/>
        <w:rPr>
          <w:sz w:val="28"/>
          <w:szCs w:val="28"/>
        </w:rPr>
      </w:pPr>
      <w:r w:rsidRPr="00CD3EB1">
        <w:rPr>
          <w:sz w:val="28"/>
          <w:szCs w:val="28"/>
        </w:rPr>
        <w:t>Це правило не поширюється на випадки, встановлені абзацом 3 п. 50.1 ПКУ.</w:t>
      </w:r>
    </w:p>
    <w:p w:rsidR="00DD58B4" w:rsidRPr="00CD3EB1" w:rsidRDefault="00DD58B4" w:rsidP="00CD3EB1">
      <w:pPr>
        <w:ind w:firstLine="567"/>
        <w:jc w:val="both"/>
        <w:rPr>
          <w:sz w:val="28"/>
          <w:szCs w:val="28"/>
        </w:rPr>
      </w:pPr>
      <w:r w:rsidRPr="00CD3EB1">
        <w:rPr>
          <w:sz w:val="28"/>
          <w:szCs w:val="28"/>
        </w:rPr>
        <w:t>Слід зазначити, що нормами ПКУ не заборонено платникам податків подання уточнюючих декларацій (розрахунків) під час проведення контролюючим органом камеральної перевірки за звітний (податковий) період, який перевіряється контролюючим органом.</w:t>
      </w:r>
    </w:p>
    <w:p w:rsidR="00DD58B4" w:rsidRPr="00CD3EB1" w:rsidRDefault="00DD58B4" w:rsidP="00CD3EB1">
      <w:pPr>
        <w:ind w:firstLine="567"/>
        <w:jc w:val="both"/>
        <w:rPr>
          <w:sz w:val="28"/>
          <w:szCs w:val="28"/>
        </w:rPr>
      </w:pPr>
      <w:r w:rsidRPr="00CD3EB1">
        <w:rPr>
          <w:sz w:val="28"/>
          <w:szCs w:val="28"/>
        </w:rPr>
        <w:t xml:space="preserve">Абзацом 1 – 4 п. 1 </w:t>
      </w:r>
      <w:proofErr w:type="spellStart"/>
      <w:r w:rsidRPr="00CD3EB1">
        <w:rPr>
          <w:sz w:val="28"/>
          <w:szCs w:val="28"/>
        </w:rPr>
        <w:t>підрозд</w:t>
      </w:r>
      <w:proofErr w:type="spellEnd"/>
      <w:r w:rsidRPr="00CD3EB1">
        <w:rPr>
          <w:sz w:val="28"/>
          <w:szCs w:val="28"/>
        </w:rPr>
        <w:t xml:space="preserve">. 3 </w:t>
      </w:r>
      <w:proofErr w:type="spellStart"/>
      <w:r w:rsidRPr="00CD3EB1">
        <w:rPr>
          <w:sz w:val="28"/>
          <w:szCs w:val="28"/>
        </w:rPr>
        <w:t>розд</w:t>
      </w:r>
      <w:proofErr w:type="spellEnd"/>
      <w:r w:rsidRPr="00CD3EB1">
        <w:rPr>
          <w:sz w:val="28"/>
          <w:szCs w:val="28"/>
        </w:rPr>
        <w:t>. V Порядку ведення податковими органами оперативного обліку податків, зборів, платежів та єдиного внеску на загальнообов’язкове державне соціальне страхування, затвердженого наказом Мінфіну від 12.01.2021 р. №5 (далі – Порядок) визначено, що не пізніше наступного робочого дня після дня вручення платнику податкового повідомлення-рішення/рішення/вимоги та/або рішення щодо єдиного внеску на загальнообов’язкове державне соціальне страхування (далі – єдиний внесок) або отримання інформації про їх вручення працівник структурного підрозділу, що склав документ, вносить дату вручення документа до підсистеми, що забезпечує відображення результатів контрольно-перевірочної роботи.</w:t>
      </w:r>
    </w:p>
    <w:p w:rsidR="00DD58B4" w:rsidRPr="00CD3EB1" w:rsidRDefault="00DD58B4" w:rsidP="00CD3EB1">
      <w:pPr>
        <w:ind w:firstLine="567"/>
        <w:jc w:val="both"/>
        <w:rPr>
          <w:sz w:val="28"/>
          <w:szCs w:val="28"/>
        </w:rPr>
      </w:pPr>
      <w:r w:rsidRPr="00CD3EB1">
        <w:rPr>
          <w:sz w:val="28"/>
          <w:szCs w:val="28"/>
        </w:rPr>
        <w:t>Інформація про виявлені заниження податкових зобов’язань у розрізі податкових (звітних) періодів/податкових декларацій (розрахунків) та граничні строки сплати таких зобов’язань враховуються під час розрахунку суми пені в інтегрованій картці платника (далі – ІКП).</w:t>
      </w:r>
    </w:p>
    <w:p w:rsidR="00DD58B4" w:rsidRPr="00CD3EB1" w:rsidRDefault="00DD58B4" w:rsidP="00CD3EB1">
      <w:pPr>
        <w:ind w:firstLine="567"/>
        <w:jc w:val="both"/>
        <w:rPr>
          <w:sz w:val="28"/>
          <w:szCs w:val="28"/>
        </w:rPr>
      </w:pPr>
      <w:r w:rsidRPr="00CD3EB1">
        <w:rPr>
          <w:sz w:val="28"/>
          <w:szCs w:val="28"/>
        </w:rPr>
        <w:t xml:space="preserve">Сума пені з податку на доходи фізичних осіб та/або військового збору переноситься до ІКП одночасно з внесенням до підсистеми, що забезпечує відображення результатів контрольно-перевірочної роботи, дати вручення податкового повідомлення-рішення. Після внесення до підсистеми, що забезпечує відображення результатів контрольно-перевірочної роботи, інформації про дату вручення податкового повідомлення-рішення/рішення/вимоги та/або рішення щодо єдиного внеску облікові </w:t>
      </w:r>
      <w:r w:rsidRPr="00CD3EB1">
        <w:rPr>
          <w:sz w:val="28"/>
          <w:szCs w:val="28"/>
        </w:rPr>
        <w:lastRenderedPageBreak/>
        <w:t>показники щодо донарахованих/зменшених територіальним органом ДПС грошових зобов’язань, єдиного внеску, зменшення суми бюджетного відшкодування, відмови у бюджетному відшкодуванні, зменшення суми від’ємного значення податку на додану вартість, врахованого у зменшення податкового боргу, одночасно переносяться до ІКП та відображаються датою граничного строку сплати/зменшення з використанням відповідних облікових показників (кодів операцій).</w:t>
      </w:r>
    </w:p>
    <w:p w:rsidR="00DD58B4" w:rsidRPr="00CD3EB1" w:rsidRDefault="00DD58B4" w:rsidP="00CD3EB1">
      <w:pPr>
        <w:ind w:firstLine="567"/>
        <w:jc w:val="both"/>
        <w:rPr>
          <w:sz w:val="28"/>
          <w:szCs w:val="28"/>
        </w:rPr>
      </w:pPr>
      <w:r w:rsidRPr="00CD3EB1">
        <w:rPr>
          <w:sz w:val="28"/>
          <w:szCs w:val="28"/>
        </w:rPr>
        <w:t>До настання граничного строку сплати/зменшення донараховані/зменшені суми за відсутності процедури адміністративного або судового оскарження не беруть участі у розрахунках.</w:t>
      </w:r>
    </w:p>
    <w:p w:rsidR="00DD58B4" w:rsidRPr="00CD3EB1" w:rsidRDefault="00DD58B4" w:rsidP="00CD3EB1">
      <w:pPr>
        <w:ind w:firstLine="567"/>
        <w:jc w:val="both"/>
        <w:rPr>
          <w:sz w:val="28"/>
          <w:szCs w:val="28"/>
        </w:rPr>
      </w:pPr>
      <w:r w:rsidRPr="00CD3EB1">
        <w:rPr>
          <w:sz w:val="28"/>
          <w:szCs w:val="28"/>
        </w:rPr>
        <w:t xml:space="preserve">За умови відсутності інформації про початок процедури адміністративного та/або судового оскарження з дня настання граничного строку сплати/зменшення відповідні донараховані/зменшені суми в ІКП беруть участь у розрахунках (абзац 6 п. 1 </w:t>
      </w:r>
      <w:proofErr w:type="spellStart"/>
      <w:r w:rsidRPr="00CD3EB1">
        <w:rPr>
          <w:sz w:val="28"/>
          <w:szCs w:val="28"/>
        </w:rPr>
        <w:t>підрозд</w:t>
      </w:r>
      <w:proofErr w:type="spellEnd"/>
      <w:r w:rsidRPr="00CD3EB1">
        <w:rPr>
          <w:sz w:val="28"/>
          <w:szCs w:val="28"/>
        </w:rPr>
        <w:t xml:space="preserve">. 3 </w:t>
      </w:r>
      <w:proofErr w:type="spellStart"/>
      <w:r w:rsidRPr="00CD3EB1">
        <w:rPr>
          <w:sz w:val="28"/>
          <w:szCs w:val="28"/>
        </w:rPr>
        <w:t>розд</w:t>
      </w:r>
      <w:proofErr w:type="spellEnd"/>
      <w:r w:rsidRPr="00CD3EB1">
        <w:rPr>
          <w:sz w:val="28"/>
          <w:szCs w:val="28"/>
        </w:rPr>
        <w:t>. V Порядку).</w:t>
      </w:r>
    </w:p>
    <w:p w:rsidR="00DD58B4" w:rsidRPr="00CD3EB1" w:rsidRDefault="00DD58B4" w:rsidP="00CD3EB1">
      <w:pPr>
        <w:ind w:firstLine="567"/>
        <w:jc w:val="both"/>
        <w:rPr>
          <w:sz w:val="28"/>
          <w:szCs w:val="28"/>
        </w:rPr>
      </w:pPr>
      <w:r w:rsidRPr="00CD3EB1">
        <w:rPr>
          <w:sz w:val="28"/>
          <w:szCs w:val="28"/>
        </w:rPr>
        <w:t>Отже, під час проведення контролюючим органом камеральної перевірки платник податків має право подати уточнюючу декларацію (розрахунок) за звітний (податковий) період, який перевіряється контролюючим органом, лише до отримання ним акта камеральної перевірки.</w:t>
      </w:r>
    </w:p>
    <w:p w:rsidR="00DD58B4" w:rsidRPr="00CD3EB1" w:rsidRDefault="00DD58B4" w:rsidP="00CD3EB1">
      <w:pPr>
        <w:ind w:firstLine="567"/>
        <w:jc w:val="both"/>
        <w:rPr>
          <w:sz w:val="28"/>
          <w:szCs w:val="28"/>
        </w:rPr>
      </w:pPr>
      <w:r w:rsidRPr="00CD3EB1">
        <w:rPr>
          <w:sz w:val="28"/>
          <w:szCs w:val="28"/>
        </w:rPr>
        <w:t>Якщо за результатами камеральної перевірки контролюючим органом виявлено заниження податкового зобов’язання та вручено платнику податків акт такої перевірки (незалежно від дати отримання платником податкового повідомлення-рішення), то платник не має право подавати уточнюючу податкову декларацію (розрахунок) за звітний період, що був охоплений такою перевіркою, оскільки контролюючим органом вже встановлено факт заниження податкового зобов’язання, про що зазначається в акті камеральної перевірки та донарахована сума за результати такої перевірки буде автоматично відображена в ІКП після вручення податкового повідомлення-рішення за умови відсутності інформації про початок процедури адміністративного або судового оскарження.</w:t>
      </w:r>
    </w:p>
    <w:p w:rsidR="00DD58B4" w:rsidRPr="00CD3EB1" w:rsidRDefault="00DD58B4" w:rsidP="00CD3EB1">
      <w:pPr>
        <w:ind w:firstLine="567"/>
        <w:jc w:val="both"/>
        <w:rPr>
          <w:sz w:val="28"/>
          <w:szCs w:val="28"/>
        </w:rPr>
      </w:pPr>
    </w:p>
    <w:p w:rsidR="00DD58B4" w:rsidRDefault="00DD58B4" w:rsidP="00502D7A">
      <w:pPr>
        <w:ind w:firstLine="709"/>
        <w:jc w:val="both"/>
        <w:rPr>
          <w:sz w:val="28"/>
          <w:szCs w:val="28"/>
          <w:lang w:val="ru-RU"/>
        </w:rPr>
      </w:pPr>
    </w:p>
    <w:p w:rsidR="00CD3EB1" w:rsidRDefault="00CD3EB1" w:rsidP="00502D7A">
      <w:pPr>
        <w:ind w:firstLine="709"/>
        <w:jc w:val="both"/>
        <w:rPr>
          <w:sz w:val="28"/>
          <w:szCs w:val="28"/>
          <w:lang w:val="ru-RU"/>
        </w:rPr>
      </w:pPr>
    </w:p>
    <w:p w:rsidR="00CD3EB1" w:rsidRDefault="00CD3EB1" w:rsidP="00502D7A">
      <w:pPr>
        <w:ind w:firstLine="709"/>
        <w:jc w:val="both"/>
        <w:rPr>
          <w:sz w:val="28"/>
          <w:szCs w:val="28"/>
          <w:lang w:val="ru-RU"/>
        </w:rPr>
      </w:pPr>
    </w:p>
    <w:p w:rsidR="00CD3EB1" w:rsidRDefault="00CD3EB1" w:rsidP="00502D7A">
      <w:pPr>
        <w:ind w:firstLine="709"/>
        <w:jc w:val="both"/>
        <w:rPr>
          <w:sz w:val="28"/>
          <w:szCs w:val="28"/>
          <w:lang w:val="ru-RU"/>
        </w:rPr>
      </w:pPr>
    </w:p>
    <w:p w:rsidR="00CD3EB1" w:rsidRDefault="00CD3EB1" w:rsidP="00502D7A">
      <w:pPr>
        <w:ind w:firstLine="709"/>
        <w:jc w:val="both"/>
        <w:rPr>
          <w:sz w:val="28"/>
          <w:szCs w:val="28"/>
          <w:lang w:val="ru-RU"/>
        </w:rPr>
      </w:pPr>
    </w:p>
    <w:p w:rsidR="00CD3EB1" w:rsidRDefault="00CD3EB1" w:rsidP="00502D7A">
      <w:pPr>
        <w:ind w:firstLine="709"/>
        <w:jc w:val="both"/>
        <w:rPr>
          <w:sz w:val="28"/>
          <w:szCs w:val="28"/>
          <w:lang w:val="ru-RU"/>
        </w:rPr>
      </w:pPr>
    </w:p>
    <w:p w:rsidR="00CD3EB1" w:rsidRDefault="00CD3EB1" w:rsidP="00502D7A">
      <w:pPr>
        <w:ind w:firstLine="709"/>
        <w:jc w:val="both"/>
        <w:rPr>
          <w:sz w:val="28"/>
          <w:szCs w:val="28"/>
          <w:lang w:val="ru-RU"/>
        </w:rPr>
      </w:pPr>
    </w:p>
    <w:p w:rsidR="00CD3EB1" w:rsidRDefault="00CD3EB1" w:rsidP="00502D7A">
      <w:pPr>
        <w:ind w:firstLine="709"/>
        <w:jc w:val="both"/>
        <w:rPr>
          <w:sz w:val="28"/>
          <w:szCs w:val="28"/>
          <w:lang w:val="ru-RU"/>
        </w:rPr>
      </w:pPr>
    </w:p>
    <w:p w:rsidR="00CD3EB1" w:rsidRPr="00D07571" w:rsidRDefault="00CD3EB1" w:rsidP="00CD3EB1">
      <w:pPr>
        <w:rPr>
          <w:rFonts w:eastAsia="Calibri"/>
        </w:rPr>
      </w:pPr>
      <w:r w:rsidRPr="00D07571">
        <w:rPr>
          <w:rFonts w:eastAsia="Calibri"/>
        </w:rPr>
        <w:t>18002,</w:t>
      </w:r>
      <w:r>
        <w:rPr>
          <w:rFonts w:eastAsia="Calibri"/>
        </w:rPr>
        <w:t xml:space="preserve"> </w:t>
      </w:r>
      <w:r w:rsidRPr="00D07571">
        <w:rPr>
          <w:rFonts w:eastAsia="Calibri"/>
        </w:rPr>
        <w:t>м. Черкаси,</w:t>
      </w:r>
      <w:r>
        <w:rPr>
          <w:rFonts w:eastAsia="Calibri"/>
        </w:rPr>
        <w:t xml:space="preserve"> </w:t>
      </w:r>
      <w:r w:rsidRPr="00D07571">
        <w:rPr>
          <w:rFonts w:eastAsia="Calibri"/>
        </w:rPr>
        <w:t>вул. Хрещатик,235</w:t>
      </w:r>
      <w:r>
        <w:rPr>
          <w:rFonts w:eastAsia="Calibri"/>
        </w:rPr>
        <w:t xml:space="preserve">                                           </w:t>
      </w:r>
      <w:r w:rsidRPr="00EE211E">
        <w:rPr>
          <w:rFonts w:eastAsia="Calibri"/>
          <w:lang w:val="en-US"/>
        </w:rPr>
        <w:t>e</w:t>
      </w:r>
      <w:r w:rsidRPr="00D07571">
        <w:rPr>
          <w:rFonts w:eastAsia="Calibri"/>
        </w:rPr>
        <w:t>-</w:t>
      </w:r>
      <w:r w:rsidRPr="00EE211E">
        <w:rPr>
          <w:rFonts w:eastAsia="Calibri"/>
          <w:lang w:val="en-US"/>
        </w:rPr>
        <w:t>mail</w:t>
      </w:r>
      <w:r w:rsidRPr="00D07571">
        <w:rPr>
          <w:rFonts w:eastAsia="Calibri"/>
        </w:rPr>
        <w:t xml:space="preserve">: </w:t>
      </w:r>
      <w:hyperlink r:id="rId7" w:history="1">
        <w:r w:rsidRPr="00EE211E">
          <w:rPr>
            <w:rFonts w:eastAsia="Calibri"/>
            <w:color w:val="0000FF"/>
            <w:u w:val="single"/>
            <w:lang w:val="en-US"/>
          </w:rPr>
          <w:t>ck</w:t>
        </w:r>
        <w:r w:rsidRPr="00D07571">
          <w:rPr>
            <w:rFonts w:eastAsia="Calibri"/>
            <w:color w:val="0000FF"/>
            <w:u w:val="single"/>
          </w:rPr>
          <w:t>.</w:t>
        </w:r>
        <w:r w:rsidRPr="00EE211E">
          <w:rPr>
            <w:rFonts w:eastAsia="Calibri"/>
            <w:color w:val="0000FF"/>
            <w:u w:val="single"/>
            <w:lang w:val="en-US"/>
          </w:rPr>
          <w:t>zmi</w:t>
        </w:r>
        <w:r w:rsidRPr="00D07571">
          <w:rPr>
            <w:rFonts w:eastAsia="Calibri"/>
            <w:color w:val="0000FF"/>
            <w:u w:val="single"/>
          </w:rPr>
          <w:t>@</w:t>
        </w:r>
        <w:r w:rsidRPr="00EE211E">
          <w:rPr>
            <w:rFonts w:eastAsia="Calibri"/>
            <w:color w:val="0000FF"/>
            <w:u w:val="single"/>
            <w:lang w:val="en-US"/>
          </w:rPr>
          <w:t>tax</w:t>
        </w:r>
        <w:r w:rsidRPr="00D07571">
          <w:rPr>
            <w:rFonts w:eastAsia="Calibri"/>
            <w:color w:val="0000FF"/>
            <w:u w:val="single"/>
          </w:rPr>
          <w:t>.</w:t>
        </w:r>
        <w:r w:rsidRPr="00EE211E">
          <w:rPr>
            <w:rFonts w:eastAsia="Calibri"/>
            <w:color w:val="0000FF"/>
            <w:u w:val="single"/>
            <w:lang w:val="en-US"/>
          </w:rPr>
          <w:t>gov</w:t>
        </w:r>
        <w:r w:rsidRPr="00D07571">
          <w:rPr>
            <w:rFonts w:eastAsia="Calibri"/>
            <w:color w:val="0000FF"/>
            <w:u w:val="single"/>
          </w:rPr>
          <w:t>.</w:t>
        </w:r>
        <w:r w:rsidRPr="00EE211E">
          <w:rPr>
            <w:rFonts w:eastAsia="Calibri"/>
            <w:color w:val="0000FF"/>
            <w:u w:val="single"/>
            <w:lang w:val="en-US"/>
          </w:rPr>
          <w:t>ua</w:t>
        </w:r>
      </w:hyperlink>
    </w:p>
    <w:p w:rsidR="00CD3EB1" w:rsidRPr="00A9309E" w:rsidRDefault="00CD3EB1" w:rsidP="00CD3EB1">
      <w:r w:rsidRPr="00974D3D">
        <w:rPr>
          <w:rFonts w:eastAsia="Calibri"/>
        </w:rPr>
        <w:t>тел.(0472) 33-91-34</w:t>
      </w:r>
      <w:r>
        <w:rPr>
          <w:rFonts w:eastAsia="Calibri"/>
        </w:rPr>
        <w:t xml:space="preserve">                                                                       </w:t>
      </w:r>
      <w:r w:rsidRPr="00A9309E">
        <w:rPr>
          <w:rFonts w:eastAsia="Calibri"/>
        </w:rPr>
        <w:t xml:space="preserve">    </w:t>
      </w:r>
      <w:hyperlink r:id="rId8" w:history="1">
        <w:r w:rsidRPr="00A9309E">
          <w:rPr>
            <w:rStyle w:val="a5"/>
            <w:rFonts w:eastAsia="Calibri"/>
          </w:rPr>
          <w:t>https://ck.tax.gov.ua/</w:t>
        </w:r>
      </w:hyperlink>
    </w:p>
    <w:p w:rsidR="00CD3EB1" w:rsidRPr="00CD3EB1" w:rsidRDefault="00CD3EB1" w:rsidP="00502D7A">
      <w:pPr>
        <w:ind w:firstLine="709"/>
        <w:jc w:val="both"/>
        <w:rPr>
          <w:sz w:val="28"/>
          <w:szCs w:val="28"/>
        </w:rPr>
      </w:pPr>
    </w:p>
    <w:sectPr w:rsidR="00CD3EB1" w:rsidRPr="00CD3EB1" w:rsidSect="00DD58B4">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7428D"/>
    <w:multiLevelType w:val="hybridMultilevel"/>
    <w:tmpl w:val="DE8EB1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BC57C99"/>
    <w:multiLevelType w:val="hybridMultilevel"/>
    <w:tmpl w:val="B0FA1ACE"/>
    <w:lvl w:ilvl="0" w:tplc="842ABF98">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
    <w:nsid w:val="207C7D0B"/>
    <w:multiLevelType w:val="hybridMultilevel"/>
    <w:tmpl w:val="A2727F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F8A0BC7"/>
    <w:multiLevelType w:val="hybridMultilevel"/>
    <w:tmpl w:val="AA0E5E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9D029D5"/>
    <w:multiLevelType w:val="hybridMultilevel"/>
    <w:tmpl w:val="30C4295C"/>
    <w:lvl w:ilvl="0" w:tplc="8998371A">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nsid w:val="3F350914"/>
    <w:multiLevelType w:val="hybridMultilevel"/>
    <w:tmpl w:val="EE2251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234143F"/>
    <w:multiLevelType w:val="hybridMultilevel"/>
    <w:tmpl w:val="3FA87A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4AE1A51"/>
    <w:multiLevelType w:val="hybridMultilevel"/>
    <w:tmpl w:val="9DC61E9C"/>
    <w:lvl w:ilvl="0" w:tplc="7D12C00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44FD5BDE"/>
    <w:multiLevelType w:val="hybridMultilevel"/>
    <w:tmpl w:val="7A22CE14"/>
    <w:lvl w:ilvl="0" w:tplc="E3C6CF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45B315A6"/>
    <w:multiLevelType w:val="hybridMultilevel"/>
    <w:tmpl w:val="822AF1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669708B"/>
    <w:multiLevelType w:val="hybridMultilevel"/>
    <w:tmpl w:val="19FAE4DC"/>
    <w:lvl w:ilvl="0" w:tplc="7BFAC86A">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nsid w:val="4E1D77EE"/>
    <w:multiLevelType w:val="hybridMultilevel"/>
    <w:tmpl w:val="91EEED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58782DE2"/>
    <w:multiLevelType w:val="hybridMultilevel"/>
    <w:tmpl w:val="DD1ADB7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5B4F2897"/>
    <w:multiLevelType w:val="hybridMultilevel"/>
    <w:tmpl w:val="EA50AF94"/>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14">
    <w:nsid w:val="6B295BEF"/>
    <w:multiLevelType w:val="hybridMultilevel"/>
    <w:tmpl w:val="CE2849D2"/>
    <w:lvl w:ilvl="0" w:tplc="848215B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7D20768A"/>
    <w:multiLevelType w:val="hybridMultilevel"/>
    <w:tmpl w:val="3A7402EA"/>
    <w:lvl w:ilvl="0" w:tplc="1AEC21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6"/>
  </w:num>
  <w:num w:numId="3">
    <w:abstractNumId w:val="3"/>
  </w:num>
  <w:num w:numId="4">
    <w:abstractNumId w:val="11"/>
  </w:num>
  <w:num w:numId="5">
    <w:abstractNumId w:val="7"/>
  </w:num>
  <w:num w:numId="6">
    <w:abstractNumId w:val="1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4"/>
  </w:num>
  <w:num w:numId="10">
    <w:abstractNumId w:val="9"/>
  </w:num>
  <w:num w:numId="11">
    <w:abstractNumId w:val="2"/>
  </w:num>
  <w:num w:numId="12">
    <w:abstractNumId w:val="5"/>
  </w:num>
  <w:num w:numId="13">
    <w:abstractNumId w:val="14"/>
  </w:num>
  <w:num w:numId="14">
    <w:abstractNumId w:val="10"/>
  </w:num>
  <w:num w:numId="15">
    <w:abstractNumId w:val="15"/>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08"/>
  <w:hyphenationZone w:val="425"/>
  <w:characterSpacingControl w:val="doNotCompress"/>
  <w:compat/>
  <w:rsids>
    <w:rsidRoot w:val="0068253B"/>
    <w:rsid w:val="00004224"/>
    <w:rsid w:val="00022737"/>
    <w:rsid w:val="00030E13"/>
    <w:rsid w:val="00057C7A"/>
    <w:rsid w:val="00072017"/>
    <w:rsid w:val="00094F9D"/>
    <w:rsid w:val="000A29DB"/>
    <w:rsid w:val="000F4681"/>
    <w:rsid w:val="00115BD1"/>
    <w:rsid w:val="00137CD8"/>
    <w:rsid w:val="001C0B97"/>
    <w:rsid w:val="001C0C1C"/>
    <w:rsid w:val="001D2E94"/>
    <w:rsid w:val="001E58DC"/>
    <w:rsid w:val="0023678A"/>
    <w:rsid w:val="00242223"/>
    <w:rsid w:val="00267683"/>
    <w:rsid w:val="00267E23"/>
    <w:rsid w:val="002800E9"/>
    <w:rsid w:val="00292538"/>
    <w:rsid w:val="00294DCF"/>
    <w:rsid w:val="002B17DD"/>
    <w:rsid w:val="002D3218"/>
    <w:rsid w:val="00302F6D"/>
    <w:rsid w:val="003077D8"/>
    <w:rsid w:val="00323AE4"/>
    <w:rsid w:val="003404EC"/>
    <w:rsid w:val="00371FDA"/>
    <w:rsid w:val="00374E47"/>
    <w:rsid w:val="003B1C9A"/>
    <w:rsid w:val="003D3EE6"/>
    <w:rsid w:val="003F2E38"/>
    <w:rsid w:val="004063DC"/>
    <w:rsid w:val="00441391"/>
    <w:rsid w:val="00443FDC"/>
    <w:rsid w:val="00456ADD"/>
    <w:rsid w:val="00475667"/>
    <w:rsid w:val="004933D7"/>
    <w:rsid w:val="004B1EC8"/>
    <w:rsid w:val="004B5444"/>
    <w:rsid w:val="004C08E2"/>
    <w:rsid w:val="004C48DC"/>
    <w:rsid w:val="004E225F"/>
    <w:rsid w:val="004F4E85"/>
    <w:rsid w:val="004F76D2"/>
    <w:rsid w:val="00502D7A"/>
    <w:rsid w:val="005152BC"/>
    <w:rsid w:val="005442A6"/>
    <w:rsid w:val="00583DAA"/>
    <w:rsid w:val="005B6EA5"/>
    <w:rsid w:val="005C3D60"/>
    <w:rsid w:val="005C7D1C"/>
    <w:rsid w:val="005D11E0"/>
    <w:rsid w:val="005D6911"/>
    <w:rsid w:val="005E5974"/>
    <w:rsid w:val="005F5482"/>
    <w:rsid w:val="005F79D9"/>
    <w:rsid w:val="006244AA"/>
    <w:rsid w:val="00642DC5"/>
    <w:rsid w:val="0066399A"/>
    <w:rsid w:val="006654F8"/>
    <w:rsid w:val="0068253B"/>
    <w:rsid w:val="006D01DB"/>
    <w:rsid w:val="006F186F"/>
    <w:rsid w:val="00731FE2"/>
    <w:rsid w:val="00750DB6"/>
    <w:rsid w:val="007521F4"/>
    <w:rsid w:val="00756C22"/>
    <w:rsid w:val="00772FC8"/>
    <w:rsid w:val="00793716"/>
    <w:rsid w:val="007A3D7F"/>
    <w:rsid w:val="007B1709"/>
    <w:rsid w:val="007C4421"/>
    <w:rsid w:val="007C5B0A"/>
    <w:rsid w:val="007F6E8B"/>
    <w:rsid w:val="0080093B"/>
    <w:rsid w:val="00805F40"/>
    <w:rsid w:val="00815ED7"/>
    <w:rsid w:val="00835311"/>
    <w:rsid w:val="008750E0"/>
    <w:rsid w:val="0089702A"/>
    <w:rsid w:val="008C16B7"/>
    <w:rsid w:val="00905F14"/>
    <w:rsid w:val="009110E2"/>
    <w:rsid w:val="00947CC2"/>
    <w:rsid w:val="00977953"/>
    <w:rsid w:val="00981E50"/>
    <w:rsid w:val="00987076"/>
    <w:rsid w:val="009906C6"/>
    <w:rsid w:val="009A448E"/>
    <w:rsid w:val="009E272B"/>
    <w:rsid w:val="009F03CB"/>
    <w:rsid w:val="00A100CB"/>
    <w:rsid w:val="00A34BBD"/>
    <w:rsid w:val="00A34E20"/>
    <w:rsid w:val="00A66A41"/>
    <w:rsid w:val="00A91AD5"/>
    <w:rsid w:val="00A95269"/>
    <w:rsid w:val="00A97A53"/>
    <w:rsid w:val="00AD424D"/>
    <w:rsid w:val="00AD6F61"/>
    <w:rsid w:val="00B23BDB"/>
    <w:rsid w:val="00B464B0"/>
    <w:rsid w:val="00B47450"/>
    <w:rsid w:val="00B549CB"/>
    <w:rsid w:val="00B57435"/>
    <w:rsid w:val="00B64451"/>
    <w:rsid w:val="00B847F2"/>
    <w:rsid w:val="00BA4FF3"/>
    <w:rsid w:val="00BC1478"/>
    <w:rsid w:val="00BF1C2D"/>
    <w:rsid w:val="00C1684C"/>
    <w:rsid w:val="00C277C2"/>
    <w:rsid w:val="00C34ABD"/>
    <w:rsid w:val="00C66BC1"/>
    <w:rsid w:val="00C77A43"/>
    <w:rsid w:val="00C8624C"/>
    <w:rsid w:val="00CA0530"/>
    <w:rsid w:val="00CB496F"/>
    <w:rsid w:val="00CB7CEF"/>
    <w:rsid w:val="00CD36AE"/>
    <w:rsid w:val="00CD3EB1"/>
    <w:rsid w:val="00CE406B"/>
    <w:rsid w:val="00CF5A81"/>
    <w:rsid w:val="00D7086E"/>
    <w:rsid w:val="00D81203"/>
    <w:rsid w:val="00D976C9"/>
    <w:rsid w:val="00DA0D64"/>
    <w:rsid w:val="00DD58B4"/>
    <w:rsid w:val="00E10D6E"/>
    <w:rsid w:val="00E50188"/>
    <w:rsid w:val="00E74A9A"/>
    <w:rsid w:val="00E907A6"/>
    <w:rsid w:val="00E931E4"/>
    <w:rsid w:val="00EE62B8"/>
    <w:rsid w:val="00EF650D"/>
    <w:rsid w:val="00F26438"/>
    <w:rsid w:val="00F354C2"/>
    <w:rsid w:val="00F40B14"/>
    <w:rsid w:val="00F434D0"/>
    <w:rsid w:val="00F4358F"/>
    <w:rsid w:val="00F51554"/>
    <w:rsid w:val="00F52A32"/>
    <w:rsid w:val="00F670A8"/>
    <w:rsid w:val="00F67658"/>
    <w:rsid w:val="00FA5AB1"/>
    <w:rsid w:val="00FC6587"/>
    <w:rsid w:val="00FD641F"/>
    <w:rsid w:val="00FF5B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5D11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s>
</file>

<file path=word/webSettings.xml><?xml version="1.0" encoding="utf-8"?>
<w:webSettings xmlns:r="http://schemas.openxmlformats.org/officeDocument/2006/relationships" xmlns:w="http://schemas.openxmlformats.org/wordprocessingml/2006/main">
  <w:divs>
    <w:div w:id="1083449320">
      <w:bodyDiv w:val="1"/>
      <w:marLeft w:val="0"/>
      <w:marRight w:val="0"/>
      <w:marTop w:val="0"/>
      <w:marBottom w:val="0"/>
      <w:divBdr>
        <w:top w:val="none" w:sz="0" w:space="0" w:color="auto"/>
        <w:left w:val="none" w:sz="0" w:space="0" w:color="auto"/>
        <w:bottom w:val="none" w:sz="0" w:space="0" w:color="auto"/>
        <w:right w:val="none" w:sz="0" w:space="0" w:color="auto"/>
      </w:divBdr>
    </w:div>
    <w:div w:id="163159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openxmlformats.org/officeDocument/2006/relationships/styles" Target="styles.xml"/><Relationship Id="rId7" Type="http://schemas.openxmlformats.org/officeDocument/2006/relationships/hyperlink" Target="mailto:ck.zmi@tax.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ABA61-457A-4210-838B-EF7BB18AB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1090</Words>
  <Characters>6213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Gu Dfs</Company>
  <LinksUpToDate>false</LinksUpToDate>
  <CharactersWithSpaces>7289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 Т. І.</dc:creator>
  <cp:lastModifiedBy>Perekopayko_NA</cp:lastModifiedBy>
  <cp:revision>3</cp:revision>
  <cp:lastPrinted>2021-06-10T06:27:00Z</cp:lastPrinted>
  <dcterms:created xsi:type="dcterms:W3CDTF">2021-06-22T07:04:00Z</dcterms:created>
  <dcterms:modified xsi:type="dcterms:W3CDTF">2021-06-24T06:24:00Z</dcterms:modified>
</cp:coreProperties>
</file>