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FB5" w:rsidRDefault="00BE0FB5" w:rsidP="00BE0FB5">
      <w:r>
        <w:rPr>
          <w:noProof/>
          <w:lang w:bidi="ar-S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0FB5" w:rsidRPr="000A7DA7" w:rsidRDefault="00BE0FB5" w:rsidP="00BE0FB5">
                            <w:pPr>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BE0FB5" w:rsidRPr="00D07571" w:rsidRDefault="00BE0FB5" w:rsidP="00BE0FB5">
                            <w:pPr>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BE0FB5" w:rsidRPr="00D07571" w:rsidRDefault="00BE0FB5" w:rsidP="00BE0FB5">
                            <w:pPr>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BE0FB5" w:rsidRPr="000A7DA7" w:rsidRDefault="00BE0FB5" w:rsidP="00BE0FB5">
                      <w:pPr>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BE0FB5" w:rsidRPr="00D07571" w:rsidRDefault="00BE0FB5" w:rsidP="00BE0FB5">
                      <w:pPr>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BE0FB5" w:rsidRPr="00D07571" w:rsidRDefault="00BE0FB5" w:rsidP="00BE0FB5">
                      <w:pPr>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rPr>
        <w:drawing>
          <wp:inline distT="0" distB="0" distL="0" distR="0" wp14:anchorId="126A1989" wp14:editId="0B625CC4">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BE0FB5" w:rsidRDefault="00BE0FB5" w:rsidP="00BE0FB5"/>
    <w:p w:rsidR="000F025B" w:rsidRPr="000C16E9" w:rsidRDefault="00E23FA1" w:rsidP="00BE0FB5">
      <w:pPr>
        <w:jc w:val="center"/>
        <w:rPr>
          <w:rFonts w:ascii="Times New Roman" w:hAnsi="Times New Roman"/>
          <w:b/>
          <w:sz w:val="28"/>
          <w:szCs w:val="28"/>
          <w:lang w:val="ru-RU"/>
        </w:rPr>
      </w:pPr>
      <w:r>
        <w:rPr>
          <w:rFonts w:ascii="Times New Roman" w:hAnsi="Times New Roman"/>
          <w:b/>
          <w:sz w:val="28"/>
          <w:szCs w:val="28"/>
        </w:rPr>
        <w:t>Поновлення податкового кредиту</w:t>
      </w:r>
      <w:r w:rsidR="000C16E9">
        <w:rPr>
          <w:rFonts w:ascii="Times New Roman" w:hAnsi="Times New Roman"/>
          <w:b/>
          <w:sz w:val="28"/>
          <w:szCs w:val="28"/>
        </w:rPr>
        <w:t xml:space="preserve"> після документальної перевірки</w:t>
      </w:r>
    </w:p>
    <w:p w:rsidR="000F025B" w:rsidRDefault="000F025B" w:rsidP="000F025B">
      <w:pPr>
        <w:rPr>
          <w:rFonts w:ascii="Times New Roman" w:hAnsi="Times New Roman"/>
          <w:sz w:val="28"/>
          <w:szCs w:val="28"/>
        </w:rPr>
      </w:pPr>
    </w:p>
    <w:p w:rsidR="000F025B" w:rsidRPr="00006567" w:rsidRDefault="000F025B" w:rsidP="000F025B">
      <w:pPr>
        <w:jc w:val="both"/>
        <w:rPr>
          <w:rFonts w:ascii="Times New Roman" w:hAnsi="Times New Roman"/>
          <w:sz w:val="28"/>
          <w:szCs w:val="28"/>
        </w:rPr>
      </w:pPr>
      <w:r w:rsidRPr="00006567">
        <w:rPr>
          <w:rFonts w:ascii="Times New Roman" w:hAnsi="Times New Roman"/>
          <w:sz w:val="28"/>
          <w:szCs w:val="28"/>
        </w:rPr>
        <w:t>     </w:t>
      </w:r>
      <w:r w:rsidR="00917B80" w:rsidRPr="00917B80">
        <w:rPr>
          <w:rFonts w:ascii="Times New Roman" w:hAnsi="Times New Roman"/>
          <w:sz w:val="28"/>
          <w:szCs w:val="28"/>
          <w:lang w:val="ru-RU"/>
        </w:rPr>
        <w:tab/>
      </w:r>
      <w:r w:rsidR="00FB3579">
        <w:rPr>
          <w:rFonts w:ascii="Times New Roman" w:hAnsi="Times New Roman"/>
          <w:sz w:val="28"/>
          <w:szCs w:val="28"/>
        </w:rPr>
        <w:t>Головне управління ДПС у Черкаській області повідомляє, що в</w:t>
      </w:r>
      <w:r w:rsidRPr="00006567">
        <w:rPr>
          <w:rFonts w:ascii="Times New Roman" w:hAnsi="Times New Roman"/>
          <w:sz w:val="28"/>
          <w:szCs w:val="28"/>
        </w:rPr>
        <w:t>ідповідно до п. 198.6 ст. 198 Податкового кодексу України від 02 грудня 2010 року № 2755-VI із змінами та доповненнями (далі – ПКУ) не відносяться до податкового кредиту суми податку, сплаченого (нарахованого) у зв’язку з придбанням товарів/послуг, не підтверджені зареєстрованими в Єдиному реєстрі податкових накладних податковими накладними/розрахунками коригування до таких податкових накладних чи не підтверджені митними деклараціями (тимчасовими, додатковими та іншими видами митних декларацій, за якими сплачуються суми податку до бюджету при ввезенні товарів на митну територію України), іншими документами, передбаченими п. 201.11 ст. 201 ПКУ.</w:t>
      </w:r>
      <w:r w:rsidRPr="00006567">
        <w:rPr>
          <w:rFonts w:ascii="Times New Roman" w:hAnsi="Times New Roman"/>
          <w:sz w:val="28"/>
          <w:szCs w:val="28"/>
        </w:rPr>
        <w:br/>
        <w:t>     </w:t>
      </w:r>
      <w:r w:rsidR="00917B80" w:rsidRPr="00FB4CC3">
        <w:rPr>
          <w:rFonts w:ascii="Times New Roman" w:hAnsi="Times New Roman"/>
          <w:sz w:val="28"/>
          <w:szCs w:val="28"/>
          <w:lang w:val="ru-RU"/>
        </w:rPr>
        <w:tab/>
      </w:r>
      <w:r w:rsidRPr="00006567">
        <w:rPr>
          <w:rFonts w:ascii="Times New Roman" w:hAnsi="Times New Roman"/>
          <w:sz w:val="28"/>
          <w:szCs w:val="28"/>
        </w:rPr>
        <w:t>У разі коли на момент перевірки платника податку контролюючим органом суми податку, попередньо включені до складу податкового кредиту, залишаються не підтвердженими зазначеними у абзаці першому цього пункту документами, платник податку несе відповідальність відповідно до ПКУ.</w:t>
      </w:r>
      <w:r w:rsidRPr="00006567">
        <w:rPr>
          <w:rFonts w:ascii="Times New Roman" w:hAnsi="Times New Roman"/>
          <w:sz w:val="28"/>
          <w:szCs w:val="28"/>
        </w:rPr>
        <w:br/>
        <w:t>    </w:t>
      </w:r>
      <w:r w:rsidR="00917B80" w:rsidRPr="00917B80">
        <w:rPr>
          <w:rFonts w:ascii="Times New Roman" w:hAnsi="Times New Roman"/>
          <w:sz w:val="28"/>
          <w:szCs w:val="28"/>
          <w:lang w:val="ru-RU"/>
        </w:rPr>
        <w:tab/>
      </w:r>
      <w:r w:rsidRPr="00006567">
        <w:rPr>
          <w:rFonts w:ascii="Times New Roman" w:hAnsi="Times New Roman"/>
          <w:sz w:val="28"/>
          <w:szCs w:val="28"/>
        </w:rPr>
        <w:t> При цьому платник податку не має можливості поновлення податкового кредиту після отримання від постачальників належно оформлених податкових накладних, якщо під час документальної перевірки суми ПДВ було виключено зі складу податкового кредиту за податковими накладними, оформленими з порушенням встановлених вимог, оскільки переоформлення податкової накладної ПКУ не передбачено.</w:t>
      </w:r>
    </w:p>
    <w:p w:rsidR="00B81D98" w:rsidRDefault="00B81D98" w:rsidP="000F025B"/>
    <w:p w:rsidR="000F025B" w:rsidRDefault="000F025B" w:rsidP="000F025B"/>
    <w:p w:rsidR="00E23FA1" w:rsidRDefault="00E23FA1" w:rsidP="000F025B"/>
    <w:p w:rsidR="00E23FA1" w:rsidRDefault="00E23FA1" w:rsidP="000F025B"/>
    <w:p w:rsidR="00E23FA1" w:rsidRDefault="00E23FA1" w:rsidP="000F025B"/>
    <w:p w:rsidR="000F025B" w:rsidRDefault="000F025B" w:rsidP="000F025B">
      <w:pPr>
        <w:rPr>
          <w:lang w:val="en-US"/>
        </w:rPr>
      </w:pPr>
    </w:p>
    <w:p w:rsidR="00BE0FB5" w:rsidRDefault="00BE0FB5" w:rsidP="000F025B">
      <w:pPr>
        <w:rPr>
          <w:lang w:val="en-US"/>
        </w:rPr>
      </w:pPr>
    </w:p>
    <w:p w:rsidR="00BE0FB5" w:rsidRDefault="00BE0FB5" w:rsidP="000F025B">
      <w:pPr>
        <w:rPr>
          <w:lang w:val="en-US"/>
        </w:rPr>
      </w:pPr>
    </w:p>
    <w:p w:rsidR="00BE0FB5" w:rsidRDefault="00BE0FB5" w:rsidP="000F025B">
      <w:pPr>
        <w:rPr>
          <w:lang w:val="en-US"/>
        </w:rPr>
      </w:pPr>
    </w:p>
    <w:p w:rsidR="00BE0FB5" w:rsidRDefault="00BE0FB5" w:rsidP="000F025B">
      <w:pPr>
        <w:rPr>
          <w:lang w:val="en-US"/>
        </w:rPr>
      </w:pPr>
    </w:p>
    <w:p w:rsidR="00BE0FB5" w:rsidRDefault="00BE0FB5" w:rsidP="000F025B">
      <w:pPr>
        <w:rPr>
          <w:lang w:val="en-US"/>
        </w:rPr>
      </w:pPr>
    </w:p>
    <w:p w:rsidR="00BE0FB5" w:rsidRPr="00D07571" w:rsidRDefault="00BE0FB5" w:rsidP="00BE0FB5">
      <w:pPr>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8"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BE0FB5" w:rsidRPr="00A9309E" w:rsidRDefault="00BE0FB5" w:rsidP="00BE0FB5">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9" w:history="1">
        <w:r w:rsidRPr="00A9309E">
          <w:rPr>
            <w:rStyle w:val="a3"/>
            <w:rFonts w:eastAsia="Calibri"/>
            <w:sz w:val="20"/>
            <w:szCs w:val="20"/>
            <w:lang w:eastAsia="ru-RU"/>
          </w:rPr>
          <w:t>https://ck.tax.gov.ua/</w:t>
        </w:r>
      </w:hyperlink>
    </w:p>
    <w:p w:rsidR="00BE0FB5" w:rsidRPr="00BE0FB5" w:rsidRDefault="00BE0FB5" w:rsidP="000F025B">
      <w:bookmarkStart w:id="0" w:name="_GoBack"/>
      <w:bookmarkEnd w:id="0"/>
    </w:p>
    <w:sectPr w:rsidR="00BE0FB5" w:rsidRPr="00BE0FB5">
      <w:type w:val="continuous"/>
      <w:pgSz w:w="11900" w:h="16840"/>
      <w:pgMar w:top="933" w:right="933" w:bottom="933" w:left="152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3E3" w:rsidRDefault="002003E3">
      <w:r>
        <w:separator/>
      </w:r>
    </w:p>
  </w:endnote>
  <w:endnote w:type="continuationSeparator" w:id="0">
    <w:p w:rsidR="002003E3" w:rsidRDefault="00200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3E3" w:rsidRDefault="002003E3"/>
  </w:footnote>
  <w:footnote w:type="continuationSeparator" w:id="0">
    <w:p w:rsidR="002003E3" w:rsidRDefault="002003E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D98"/>
    <w:rsid w:val="000C16E9"/>
    <w:rsid w:val="000F025B"/>
    <w:rsid w:val="002003E3"/>
    <w:rsid w:val="0023095F"/>
    <w:rsid w:val="00391E07"/>
    <w:rsid w:val="00672E07"/>
    <w:rsid w:val="0068181F"/>
    <w:rsid w:val="007666C0"/>
    <w:rsid w:val="00917B80"/>
    <w:rsid w:val="0095547E"/>
    <w:rsid w:val="00AB20EC"/>
    <w:rsid w:val="00AE693B"/>
    <w:rsid w:val="00B81D98"/>
    <w:rsid w:val="00BE0FB5"/>
    <w:rsid w:val="00E23FA1"/>
    <w:rsid w:val="00FB3579"/>
    <w:rsid w:val="00FB4C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line="277" w:lineRule="exact"/>
      <w:jc w:val="center"/>
      <w:outlineLvl w:val="0"/>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240" w:line="277" w:lineRule="exact"/>
      <w:jc w:val="center"/>
    </w:pPr>
    <w:rPr>
      <w:rFonts w:ascii="Times New Roman" w:eastAsia="Times New Roman" w:hAnsi="Times New Roman" w:cs="Times New Roman"/>
    </w:rPr>
  </w:style>
  <w:style w:type="paragraph" w:styleId="a4">
    <w:name w:val="Balloon Text"/>
    <w:basedOn w:val="a"/>
    <w:link w:val="a5"/>
    <w:uiPriority w:val="99"/>
    <w:semiHidden/>
    <w:unhideWhenUsed/>
    <w:rsid w:val="00BE0FB5"/>
    <w:rPr>
      <w:rFonts w:ascii="Tahoma" w:hAnsi="Tahoma" w:cs="Tahoma"/>
      <w:sz w:val="16"/>
      <w:szCs w:val="16"/>
    </w:rPr>
  </w:style>
  <w:style w:type="character" w:customStyle="1" w:styleId="a5">
    <w:name w:val="Текст выноски Знак"/>
    <w:basedOn w:val="a0"/>
    <w:link w:val="a4"/>
    <w:uiPriority w:val="99"/>
    <w:semiHidden/>
    <w:rsid w:val="00BE0FB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line="277" w:lineRule="exact"/>
      <w:jc w:val="center"/>
      <w:outlineLvl w:val="0"/>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240" w:line="277" w:lineRule="exact"/>
      <w:jc w:val="center"/>
    </w:pPr>
    <w:rPr>
      <w:rFonts w:ascii="Times New Roman" w:eastAsia="Times New Roman" w:hAnsi="Times New Roman" w:cs="Times New Roman"/>
    </w:rPr>
  </w:style>
  <w:style w:type="paragraph" w:styleId="a4">
    <w:name w:val="Balloon Text"/>
    <w:basedOn w:val="a"/>
    <w:link w:val="a5"/>
    <w:uiPriority w:val="99"/>
    <w:semiHidden/>
    <w:unhideWhenUsed/>
    <w:rsid w:val="00BE0FB5"/>
    <w:rPr>
      <w:rFonts w:ascii="Tahoma" w:hAnsi="Tahoma" w:cs="Tahoma"/>
      <w:sz w:val="16"/>
      <w:szCs w:val="16"/>
    </w:rPr>
  </w:style>
  <w:style w:type="character" w:customStyle="1" w:styleId="a5">
    <w:name w:val="Текст выноски Знак"/>
    <w:basedOn w:val="a0"/>
    <w:link w:val="a4"/>
    <w:uiPriority w:val="99"/>
    <w:semiHidden/>
    <w:rsid w:val="00BE0FB5"/>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ck.zmi@tax.gov.ua"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k.tax.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1126</Words>
  <Characters>642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2021-06-02T11:25:00Z</cp:lastPrinted>
  <dcterms:created xsi:type="dcterms:W3CDTF">2021-06-02T12:14:00Z</dcterms:created>
  <dcterms:modified xsi:type="dcterms:W3CDTF">2021-06-09T06:03:00Z</dcterms:modified>
</cp:coreProperties>
</file>