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DE9" w:rsidRDefault="00027DE9" w:rsidP="00027DE9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127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DE9" w:rsidRPr="000A7DA7" w:rsidRDefault="00027DE9" w:rsidP="00027DE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ru-RU"/>
                              </w:rPr>
                              <w:t>України</w:t>
                            </w:r>
                            <w:proofErr w:type="spellEnd"/>
                          </w:p>
                          <w:p w:rsidR="00027DE9" w:rsidRPr="00D07571" w:rsidRDefault="00027DE9" w:rsidP="00027DE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7DE9" w:rsidRPr="00D07571" w:rsidRDefault="00027DE9" w:rsidP="00027DE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027DE9" w:rsidRPr="000A7DA7" w:rsidRDefault="00027DE9" w:rsidP="00027DE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ru-RU"/>
                        </w:rPr>
                        <w:t>України</w:t>
                      </w:r>
                      <w:proofErr w:type="spellEnd"/>
                    </w:p>
                    <w:p w:rsidR="00027DE9" w:rsidRPr="00D07571" w:rsidRDefault="00027DE9" w:rsidP="00027DE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7DE9" w:rsidRPr="00D07571" w:rsidRDefault="00027DE9" w:rsidP="00027DE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6B245A9C" wp14:editId="6CB51485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C55" w:rsidRDefault="00655C55" w:rsidP="00027D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47EE" w:rsidRPr="00655C55" w:rsidRDefault="00CD47EE" w:rsidP="00027DE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655C55">
        <w:rPr>
          <w:rFonts w:ascii="Times New Roman" w:hAnsi="Times New Roman" w:cs="Times New Roman"/>
          <w:b/>
          <w:sz w:val="26"/>
          <w:szCs w:val="26"/>
        </w:rPr>
        <w:t>Чи підлягає оподаткуванню військовим збором дохід у вигляді вартості успадкованого майна, який оподатковується за нульовою ставкою ПДФО?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 Законом України від 28 грудня 2014 року № 71-VIII «Про внесення змін до Податкового кодексу України та деяких інших законодавчих актів України»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внесено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 ряд змін до Податкового кодексу України від 02 грудня 2010 року № 2755-VI із змінами та доповненнями (далі – ПКУ), у тому числі в частині оподаткування доходів військовим збором.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Так, п. 16 прим. 1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підрозд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10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XX ПКУ передбачено, що тимчасово, до набрання чинності рішенням Верховної Ради України про завершення реформи Збройних Сил України, встановлюється військовий збір.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1.1 п. 16 прим. 1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підрозд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10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XX ПКУ платниками військового збору є особи, визначені п. 162.1 ст. 162 ПКУ, зокрема, фізична особа – резидент, яка отримує доходи з джерела їх походження в Україні.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C55">
        <w:rPr>
          <w:rFonts w:ascii="Times New Roman" w:hAnsi="Times New Roman" w:cs="Times New Roman"/>
          <w:sz w:val="26"/>
          <w:szCs w:val="26"/>
        </w:rPr>
        <w:t>Об’єктом оподаткування військовим збором є доходи, визначені ст. 163 ПКУ (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1.2 п. 16 прим. 1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підрозд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10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XX ПКУ).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Згідно з п. 163.1 ст. 163 ПКУ об’єктом оподаткування резидента є, зокрема, загальний місячний (річний) оподатковуваний дохід до якого відповідно до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164.2.10 п. 164.2 ст. 164 ПКУ включається дохід у вигляді вартості успадкованого чи отриманого у дарунок майна у межах, що оподатковується згідно з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ІV ПКУ.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>Порядок оподаткування доходу, отриманого платником податку в результаті прийняття ним у спадщину чи дарунок коштів, майна, майнових чи немайнових прав, регулюється ст. 174 ПКУ.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Так, за нульовою ставкою податку на доходи фізичних осіб оподатковуються об’єкти спадщини, які перелічені у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174.2.1 п. 174.2 ст. 174 ПКУ.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Разом з тим, відповідно до абзацу першого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1.7 п. 16 прим. 1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підрозд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10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 xml:space="preserve">. XX ПКУ звільняються від оподаткування військовим збором доходи, що згідно з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IV ПКУ не включаються до загального оподатковуваного доходу фізичних осіб (не підлягають оподаткуванню, оподатковуються за нульовою ставкою).</w:t>
      </w:r>
    </w:p>
    <w:p w:rsidR="00CD47EE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C55">
        <w:rPr>
          <w:rFonts w:ascii="Times New Roman" w:hAnsi="Times New Roman" w:cs="Times New Roman"/>
          <w:sz w:val="26"/>
          <w:szCs w:val="26"/>
        </w:rPr>
        <w:t>Враховуючи викладене, дохід у вигляді вартості успадкованого майна, який оподатковується за нульовою ставкою податку на доходи фізичних осіб, звільняється від оподаткування військовим збором.</w:t>
      </w:r>
    </w:p>
    <w:p w:rsidR="007F106A" w:rsidRPr="00655C55" w:rsidRDefault="00CD47EE" w:rsidP="00027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55C55">
        <w:rPr>
          <w:rFonts w:ascii="Times New Roman" w:hAnsi="Times New Roman" w:cs="Times New Roman"/>
          <w:sz w:val="26"/>
          <w:szCs w:val="26"/>
        </w:rPr>
        <w:t xml:space="preserve">Водночас кошти, майно, майнові чи немайнові права, вартість робіт, послуг, подаровані платнику податку, оподатковуються згідно із правилами, встановленими </w:t>
      </w:r>
      <w:proofErr w:type="spellStart"/>
      <w:r w:rsidRPr="00655C55">
        <w:rPr>
          <w:rFonts w:ascii="Times New Roman" w:hAnsi="Times New Roman" w:cs="Times New Roman"/>
          <w:sz w:val="26"/>
          <w:szCs w:val="26"/>
        </w:rPr>
        <w:t>розд</w:t>
      </w:r>
      <w:proofErr w:type="spellEnd"/>
      <w:r w:rsidRPr="00655C55">
        <w:rPr>
          <w:rFonts w:ascii="Times New Roman" w:hAnsi="Times New Roman" w:cs="Times New Roman"/>
          <w:sz w:val="26"/>
          <w:szCs w:val="26"/>
        </w:rPr>
        <w:t>. IV ПКУ для оподаткування спадщини (п. 174.6 ст. 174 ПКУ).</w:t>
      </w:r>
    </w:p>
    <w:bookmarkEnd w:id="0"/>
    <w:p w:rsidR="00027DE9" w:rsidRDefault="00027DE9" w:rsidP="00027D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27DE9" w:rsidRPr="00655C55" w:rsidRDefault="00027DE9" w:rsidP="00027DE9">
      <w:pPr>
        <w:rPr>
          <w:lang w:val="ru-RU"/>
        </w:rPr>
      </w:pPr>
    </w:p>
    <w:p w:rsidR="00027DE9" w:rsidRPr="00D07571" w:rsidRDefault="00027DE9" w:rsidP="00027DE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</w:hyperlink>
    </w:p>
    <w:p w:rsidR="00027DE9" w:rsidRPr="00A9309E" w:rsidRDefault="00027DE9" w:rsidP="00027DE9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3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027DE9" w:rsidRPr="00027DE9" w:rsidRDefault="00027DE9" w:rsidP="00CD47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27DE9" w:rsidRPr="00027DE9" w:rsidSect="00027D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7EE"/>
    <w:rsid w:val="00027DE9"/>
    <w:rsid w:val="0005515E"/>
    <w:rsid w:val="00655C55"/>
    <w:rsid w:val="007F106A"/>
    <w:rsid w:val="00CD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D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D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2021-06-02T06:29:00Z</cp:lastPrinted>
  <dcterms:created xsi:type="dcterms:W3CDTF">2021-06-01T14:51:00Z</dcterms:created>
  <dcterms:modified xsi:type="dcterms:W3CDTF">2021-06-04T06:00:00Z</dcterms:modified>
</cp:coreProperties>
</file>