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73D" w:rsidRDefault="0074073D" w:rsidP="00BA0711">
      <w:pPr>
        <w:spacing w:after="0"/>
        <w:jc w:val="center"/>
        <w:rPr>
          <w:rFonts w:ascii="Times New Roman" w:hAnsi="Times New Roman" w:cs="Times New Roman"/>
          <w:b/>
          <w:sz w:val="28"/>
          <w:szCs w:val="28"/>
          <w:lang w:val="en-US"/>
        </w:rPr>
      </w:pPr>
    </w:p>
    <w:p w:rsidR="0074073D" w:rsidRDefault="0074073D" w:rsidP="0074073D">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073D" w:rsidRPr="000A7DA7" w:rsidRDefault="0074073D" w:rsidP="0074073D">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74073D" w:rsidRPr="00D07571" w:rsidRDefault="0074073D" w:rsidP="0074073D">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74073D" w:rsidRPr="00D07571" w:rsidRDefault="0074073D" w:rsidP="0074073D">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74073D" w:rsidRPr="000A7DA7" w:rsidRDefault="0074073D" w:rsidP="0074073D">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74073D" w:rsidRPr="00D07571" w:rsidRDefault="0074073D" w:rsidP="0074073D">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74073D" w:rsidRPr="00D07571" w:rsidRDefault="0074073D" w:rsidP="0074073D">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561A2DAE" wp14:editId="45575BB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74073D" w:rsidRDefault="0074073D" w:rsidP="00BA0711">
      <w:pPr>
        <w:spacing w:after="0"/>
        <w:jc w:val="center"/>
        <w:rPr>
          <w:rFonts w:ascii="Times New Roman" w:hAnsi="Times New Roman" w:cs="Times New Roman"/>
          <w:b/>
          <w:sz w:val="28"/>
          <w:szCs w:val="28"/>
          <w:lang w:val="en-US"/>
        </w:rPr>
      </w:pPr>
    </w:p>
    <w:p w:rsidR="00BA0711" w:rsidRDefault="0074073D" w:rsidP="0074073D">
      <w:pPr>
        <w:spacing w:after="0"/>
        <w:jc w:val="center"/>
        <w:rPr>
          <w:rFonts w:ascii="Times New Roman" w:hAnsi="Times New Roman" w:cs="Times New Roman"/>
          <w:b/>
          <w:sz w:val="28"/>
          <w:szCs w:val="28"/>
        </w:rPr>
      </w:pPr>
      <w:r>
        <w:rPr>
          <w:rFonts w:ascii="Times New Roman" w:hAnsi="Times New Roman" w:cs="Times New Roman"/>
          <w:b/>
          <w:sz w:val="28"/>
          <w:szCs w:val="28"/>
        </w:rPr>
        <w:t>Н</w:t>
      </w:r>
      <w:r w:rsidR="00BA0711" w:rsidRPr="00BA0711">
        <w:rPr>
          <w:rFonts w:ascii="Times New Roman" w:hAnsi="Times New Roman" w:cs="Times New Roman"/>
          <w:b/>
          <w:sz w:val="28"/>
          <w:szCs w:val="28"/>
        </w:rPr>
        <w:t>арах</w:t>
      </w:r>
      <w:r>
        <w:rPr>
          <w:rFonts w:ascii="Times New Roman" w:hAnsi="Times New Roman" w:cs="Times New Roman"/>
          <w:b/>
          <w:sz w:val="28"/>
          <w:szCs w:val="28"/>
        </w:rPr>
        <w:t>ування та розмір єдиного внеску</w:t>
      </w:r>
      <w:r w:rsidR="00BA0711" w:rsidRPr="00BA0711">
        <w:rPr>
          <w:rFonts w:ascii="Times New Roman" w:hAnsi="Times New Roman" w:cs="Times New Roman"/>
          <w:b/>
          <w:sz w:val="28"/>
          <w:szCs w:val="28"/>
        </w:rPr>
        <w:t xml:space="preserve"> особ</w:t>
      </w:r>
      <w:r>
        <w:rPr>
          <w:rFonts w:ascii="Times New Roman" w:hAnsi="Times New Roman" w:cs="Times New Roman"/>
          <w:b/>
          <w:sz w:val="28"/>
          <w:szCs w:val="28"/>
        </w:rPr>
        <w:t>ам</w:t>
      </w:r>
      <w:r w:rsidR="00BA0711" w:rsidRPr="00BA0711">
        <w:rPr>
          <w:rFonts w:ascii="Times New Roman" w:hAnsi="Times New Roman" w:cs="Times New Roman"/>
          <w:b/>
          <w:sz w:val="28"/>
          <w:szCs w:val="28"/>
        </w:rPr>
        <w:t>, які провадять незалежну професійну діяльність, без використання праці найманих працівників</w:t>
      </w:r>
    </w:p>
    <w:p w:rsidR="0074073D" w:rsidRPr="0074073D" w:rsidRDefault="0074073D" w:rsidP="0074073D">
      <w:pPr>
        <w:spacing w:after="0"/>
        <w:jc w:val="center"/>
        <w:rPr>
          <w:rFonts w:ascii="Times New Roman" w:hAnsi="Times New Roman" w:cs="Times New Roman"/>
          <w:b/>
          <w:sz w:val="28"/>
          <w:szCs w:val="28"/>
          <w:lang w:val="ru-RU"/>
        </w:rPr>
      </w:pPr>
      <w:bookmarkStart w:id="0" w:name="_GoBack"/>
      <w:bookmarkEnd w:id="0"/>
    </w:p>
    <w:p w:rsidR="00BA0711" w:rsidRPr="00BA0711"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Відповідно до п. 2 частини першої ст. 7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 єдиний внесок на загальнообов’язкове державне соціальне страхування (далі – єдиний внесок) для осіб, які провадять незалежну професійну діяльність, нараховується на суму доходу (прибутку), отриманого від їх діяльності, що підлягає обкладенню податком на доходи фізичних осіб. При цьому сума єдиного внеску не може бути меншою за розмір мінімального страхового внеску за місяць, у якому отримано дохід (прибуток).</w:t>
      </w:r>
    </w:p>
    <w:p w:rsidR="00BA0711" w:rsidRPr="00BA0711"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У разі якщо таким платником не отримано дохід (прибуток) у звітному періоді або окремому місяці звітного періоду, такий платник має право самостійно визначити базу нарахування, але не більше максимальної величини бази нарахування єдиного внеску, встановленої Законом № 2464. При цьому сума єдиного внеску не може бути меншою за розмір мінімального страхового внеску.</w:t>
      </w:r>
    </w:p>
    <w:p w:rsidR="00BA0711" w:rsidRPr="0074073D"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Таким чином, базу нарахування єдиного внеску зобов’язані визначити особи, які провадять незалежну професійну діяльність, та отримують дохід (прибуток) від такої діяльності.</w:t>
      </w:r>
    </w:p>
    <w:p w:rsidR="00BA0711" w:rsidRPr="00BA0711"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 xml:space="preserve">Єдиний внесок встановлюється у розмірі 22 </w:t>
      </w:r>
      <w:proofErr w:type="spellStart"/>
      <w:r w:rsidRPr="00BA0711">
        <w:rPr>
          <w:rFonts w:ascii="Times New Roman" w:hAnsi="Times New Roman" w:cs="Times New Roman"/>
          <w:sz w:val="28"/>
          <w:szCs w:val="28"/>
        </w:rPr>
        <w:t>відс</w:t>
      </w:r>
      <w:proofErr w:type="spellEnd"/>
      <w:r w:rsidRPr="00BA0711">
        <w:rPr>
          <w:rFonts w:ascii="Times New Roman" w:hAnsi="Times New Roman" w:cs="Times New Roman"/>
          <w:sz w:val="28"/>
          <w:szCs w:val="28"/>
        </w:rPr>
        <w:t>. до визначеної ст. 7 Закону № 2464 бази нарахування єдиного внеску (частина п’ята ст. 8 Закону № 2464).</w:t>
      </w:r>
    </w:p>
    <w:p w:rsidR="00BA0711" w:rsidRPr="00BA0711"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Періодом, за який особи, які провадять незалежну професійну діяльність, подають звітність до контролюючого органу (звітним періодом), є календарний рік (частина восьма ст. 9 Закону № 2464).</w:t>
      </w:r>
    </w:p>
    <w:p w:rsidR="00BA0711" w:rsidRPr="00BA0711"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 xml:space="preserve">Згідно з </w:t>
      </w:r>
      <w:proofErr w:type="spellStart"/>
      <w:r w:rsidRPr="00BA0711">
        <w:rPr>
          <w:rFonts w:ascii="Times New Roman" w:hAnsi="Times New Roman" w:cs="Times New Roman"/>
          <w:sz w:val="28"/>
          <w:szCs w:val="28"/>
        </w:rPr>
        <w:t>п.п</w:t>
      </w:r>
      <w:proofErr w:type="spellEnd"/>
      <w:r w:rsidRPr="00BA0711">
        <w:rPr>
          <w:rFonts w:ascii="Times New Roman" w:hAnsi="Times New Roman" w:cs="Times New Roman"/>
          <w:sz w:val="28"/>
          <w:szCs w:val="28"/>
        </w:rPr>
        <w:t xml:space="preserve">. 4 п. 2 </w:t>
      </w:r>
      <w:proofErr w:type="spellStart"/>
      <w:r w:rsidRPr="00BA0711">
        <w:rPr>
          <w:rFonts w:ascii="Times New Roman" w:hAnsi="Times New Roman" w:cs="Times New Roman"/>
          <w:sz w:val="28"/>
          <w:szCs w:val="28"/>
        </w:rPr>
        <w:t>розд</w:t>
      </w:r>
      <w:proofErr w:type="spellEnd"/>
      <w:r w:rsidRPr="00BA0711">
        <w:rPr>
          <w:rFonts w:ascii="Times New Roman" w:hAnsi="Times New Roman" w:cs="Times New Roman"/>
          <w:sz w:val="28"/>
          <w:szCs w:val="28"/>
        </w:rPr>
        <w:t xml:space="preserve">. ІV Інструкції про порядок нарахування і сплати єдиного внеску на загальнообов’язкове державне соціальне страхування, затвердженої наказом Міністерства фінансів України від 20.04.2015 № 449 (у редакції наказу Міністерства фінансів України від 21.12.2020 № 790) (далі – Інструкція 449), остаточне обчислення сум єдиного внеску зазначеною категорією платників здійснюється за календарний рік на підставі даних річних податкових декларацій про майновий стан і доходи (далі – Декларація) (річної </w:t>
      </w:r>
      <w:r w:rsidRPr="00BA0711">
        <w:rPr>
          <w:rFonts w:ascii="Times New Roman" w:hAnsi="Times New Roman" w:cs="Times New Roman"/>
          <w:sz w:val="28"/>
          <w:szCs w:val="28"/>
        </w:rPr>
        <w:lastRenderedPageBreak/>
        <w:t>звітності) та результатів перевірок діяльності таких осіб, що призвела до збільшення або зменшення розміру доходу, який підлягає оподаткуванню податком на доходи фізичних осіб. При цьому враховуються місяці, протягом яких така особа отримувала дохід (прибуток).</w:t>
      </w:r>
    </w:p>
    <w:p w:rsidR="00BA0711" w:rsidRPr="0074073D" w:rsidRDefault="00BA0711" w:rsidP="00BA0711">
      <w:pPr>
        <w:spacing w:after="0"/>
        <w:ind w:firstLine="708"/>
        <w:jc w:val="both"/>
        <w:rPr>
          <w:rFonts w:ascii="Times New Roman" w:hAnsi="Times New Roman" w:cs="Times New Roman"/>
          <w:sz w:val="28"/>
          <w:szCs w:val="28"/>
          <w:lang w:val="ru-RU"/>
        </w:rPr>
      </w:pPr>
      <w:r w:rsidRPr="00BA0711">
        <w:rPr>
          <w:rFonts w:ascii="Times New Roman" w:hAnsi="Times New Roman" w:cs="Times New Roman"/>
          <w:sz w:val="28"/>
          <w:szCs w:val="28"/>
        </w:rPr>
        <w:t>Особи, які провадять незалежну професійну діяльність, зобов’язані сплачувати єдиний внесок, нарахований за календарний квартал, до 20 числа місяця, що настає за кварталом, за який сплачується єдиний внесок (абзац третій частини восьмої ст. 9 Закону № 2464).</w:t>
      </w:r>
    </w:p>
    <w:p w:rsidR="008E2D39" w:rsidRDefault="00BA0711" w:rsidP="00BA0711">
      <w:pPr>
        <w:spacing w:after="0"/>
        <w:ind w:firstLine="708"/>
        <w:jc w:val="both"/>
        <w:rPr>
          <w:rFonts w:ascii="Times New Roman" w:hAnsi="Times New Roman" w:cs="Times New Roman"/>
          <w:sz w:val="28"/>
          <w:szCs w:val="28"/>
          <w:lang w:val="en-US"/>
        </w:rPr>
      </w:pPr>
      <w:r w:rsidRPr="00BA0711">
        <w:rPr>
          <w:rFonts w:ascii="Times New Roman" w:hAnsi="Times New Roman" w:cs="Times New Roman"/>
          <w:sz w:val="28"/>
          <w:szCs w:val="28"/>
        </w:rPr>
        <w:t>Суми єдиного внеску, сплачені протягом звітного року враховуються платниками при остаточному розрахунку єдиного внеску, який підлягає сплаті за звітний рік.</w:t>
      </w: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Default="0074073D" w:rsidP="00BA0711">
      <w:pPr>
        <w:spacing w:after="0"/>
        <w:ind w:firstLine="708"/>
        <w:jc w:val="both"/>
        <w:rPr>
          <w:rFonts w:ascii="Times New Roman" w:hAnsi="Times New Roman" w:cs="Times New Roman"/>
          <w:sz w:val="28"/>
          <w:szCs w:val="28"/>
          <w:lang w:val="en-US"/>
        </w:rPr>
      </w:pPr>
    </w:p>
    <w:p w:rsidR="0074073D" w:rsidRPr="00E7256A" w:rsidRDefault="0074073D" w:rsidP="0074073D"/>
    <w:p w:rsidR="0074073D" w:rsidRPr="00D07571" w:rsidRDefault="0074073D" w:rsidP="0074073D">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74073D" w:rsidRPr="00A9309E" w:rsidRDefault="0074073D" w:rsidP="0074073D">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74073D" w:rsidRPr="0074073D" w:rsidRDefault="0074073D" w:rsidP="00BA0711">
      <w:pPr>
        <w:spacing w:after="0"/>
        <w:ind w:firstLine="708"/>
        <w:jc w:val="both"/>
        <w:rPr>
          <w:rFonts w:ascii="Times New Roman" w:hAnsi="Times New Roman" w:cs="Times New Roman"/>
          <w:sz w:val="28"/>
          <w:szCs w:val="28"/>
        </w:rPr>
      </w:pPr>
    </w:p>
    <w:p w:rsidR="0074073D" w:rsidRPr="0074073D" w:rsidRDefault="0074073D" w:rsidP="00BA0711">
      <w:pPr>
        <w:spacing w:after="0"/>
        <w:ind w:firstLine="708"/>
        <w:jc w:val="both"/>
        <w:rPr>
          <w:rFonts w:ascii="Times New Roman" w:hAnsi="Times New Roman" w:cs="Times New Roman"/>
          <w:sz w:val="28"/>
          <w:szCs w:val="28"/>
          <w:lang w:val="ru-RU"/>
        </w:rPr>
      </w:pPr>
    </w:p>
    <w:p w:rsidR="0074073D" w:rsidRPr="0074073D" w:rsidRDefault="0074073D" w:rsidP="00BA0711">
      <w:pPr>
        <w:spacing w:after="0"/>
        <w:ind w:firstLine="708"/>
        <w:jc w:val="both"/>
        <w:rPr>
          <w:rFonts w:ascii="Times New Roman" w:hAnsi="Times New Roman" w:cs="Times New Roman"/>
          <w:sz w:val="28"/>
          <w:szCs w:val="28"/>
          <w:lang w:val="ru-RU"/>
        </w:rPr>
      </w:pPr>
    </w:p>
    <w:p w:rsidR="0074073D" w:rsidRPr="0074073D" w:rsidRDefault="0074073D" w:rsidP="00BA0711">
      <w:pPr>
        <w:spacing w:after="0"/>
        <w:ind w:firstLine="708"/>
        <w:jc w:val="both"/>
        <w:rPr>
          <w:rFonts w:ascii="Times New Roman" w:hAnsi="Times New Roman" w:cs="Times New Roman"/>
          <w:sz w:val="28"/>
          <w:szCs w:val="28"/>
          <w:lang w:val="ru-RU"/>
        </w:rPr>
      </w:pPr>
    </w:p>
    <w:p w:rsidR="0074073D" w:rsidRPr="0074073D" w:rsidRDefault="0074073D" w:rsidP="00BA0711">
      <w:pPr>
        <w:spacing w:after="0"/>
        <w:ind w:firstLine="708"/>
        <w:jc w:val="both"/>
        <w:rPr>
          <w:rFonts w:ascii="Times New Roman" w:hAnsi="Times New Roman" w:cs="Times New Roman"/>
          <w:sz w:val="28"/>
          <w:szCs w:val="28"/>
          <w:lang w:val="ru-RU"/>
        </w:rPr>
      </w:pPr>
    </w:p>
    <w:sectPr w:rsidR="0074073D" w:rsidRPr="0074073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711"/>
    <w:rsid w:val="0074073D"/>
    <w:rsid w:val="008E2D39"/>
    <w:rsid w:val="00BA07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07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073D"/>
    <w:rPr>
      <w:rFonts w:ascii="Tahoma" w:hAnsi="Tahoma" w:cs="Tahoma"/>
      <w:sz w:val="16"/>
      <w:szCs w:val="16"/>
    </w:rPr>
  </w:style>
  <w:style w:type="character" w:styleId="a5">
    <w:name w:val="Hyperlink"/>
    <w:basedOn w:val="a0"/>
    <w:uiPriority w:val="99"/>
    <w:unhideWhenUsed/>
    <w:rsid w:val="007407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07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073D"/>
    <w:rPr>
      <w:rFonts w:ascii="Tahoma" w:hAnsi="Tahoma" w:cs="Tahoma"/>
      <w:sz w:val="16"/>
      <w:szCs w:val="16"/>
    </w:rPr>
  </w:style>
  <w:style w:type="character" w:styleId="a5">
    <w:name w:val="Hyperlink"/>
    <w:basedOn w:val="a0"/>
    <w:uiPriority w:val="99"/>
    <w:unhideWhenUsed/>
    <w:rsid w:val="007407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2028</Words>
  <Characters>1157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2021-07-08T07:34:00Z</dcterms:created>
  <dcterms:modified xsi:type="dcterms:W3CDTF">2021-07-12T07:42:00Z</dcterms:modified>
</cp:coreProperties>
</file>