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827" w:rsidRDefault="00072827" w:rsidP="00072827">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2827" w:rsidRPr="000A7DA7" w:rsidRDefault="00072827" w:rsidP="00072827">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072827" w:rsidRPr="00D07571" w:rsidRDefault="00072827" w:rsidP="00072827">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072827" w:rsidRPr="00D07571" w:rsidRDefault="00072827" w:rsidP="00072827">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072827" w:rsidRPr="000A7DA7" w:rsidRDefault="00072827" w:rsidP="00072827">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072827" w:rsidRPr="00D07571" w:rsidRDefault="00072827" w:rsidP="00072827">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072827" w:rsidRPr="00D07571" w:rsidRDefault="00072827" w:rsidP="00072827">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2FAFC189" wp14:editId="04A06284">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072827" w:rsidRDefault="00072827" w:rsidP="00C01C71">
      <w:pPr>
        <w:jc w:val="both"/>
        <w:rPr>
          <w:rFonts w:ascii="Times New Roman" w:hAnsi="Times New Roman" w:cs="Times New Roman"/>
          <w:b/>
          <w:sz w:val="28"/>
          <w:szCs w:val="28"/>
          <w:lang w:val="en-US"/>
        </w:rPr>
      </w:pPr>
    </w:p>
    <w:p w:rsidR="00072827" w:rsidRDefault="006045B0" w:rsidP="00072827">
      <w:pPr>
        <w:jc w:val="center"/>
        <w:rPr>
          <w:rFonts w:ascii="Times New Roman" w:hAnsi="Times New Roman" w:cs="Times New Roman"/>
          <w:b/>
          <w:sz w:val="28"/>
          <w:szCs w:val="28"/>
        </w:rPr>
      </w:pPr>
      <w:r>
        <w:rPr>
          <w:rFonts w:ascii="Times New Roman" w:hAnsi="Times New Roman" w:cs="Times New Roman"/>
          <w:b/>
          <w:sz w:val="28"/>
          <w:szCs w:val="28"/>
        </w:rPr>
        <w:t>Е</w:t>
      </w:r>
      <w:r w:rsidR="00C01C71" w:rsidRPr="00C01C71">
        <w:rPr>
          <w:rFonts w:ascii="Times New Roman" w:hAnsi="Times New Roman" w:cs="Times New Roman"/>
          <w:b/>
          <w:sz w:val="28"/>
          <w:szCs w:val="28"/>
        </w:rPr>
        <w:t>кологічн</w:t>
      </w:r>
      <w:r>
        <w:rPr>
          <w:rFonts w:ascii="Times New Roman" w:hAnsi="Times New Roman" w:cs="Times New Roman"/>
          <w:b/>
          <w:sz w:val="28"/>
          <w:szCs w:val="28"/>
        </w:rPr>
        <w:t>ий</w:t>
      </w:r>
      <w:r w:rsidR="00C01C71" w:rsidRPr="00C01C71">
        <w:rPr>
          <w:rFonts w:ascii="Times New Roman" w:hAnsi="Times New Roman" w:cs="Times New Roman"/>
          <w:b/>
          <w:sz w:val="28"/>
          <w:szCs w:val="28"/>
        </w:rPr>
        <w:t xml:space="preserve"> подат</w:t>
      </w:r>
      <w:r>
        <w:rPr>
          <w:rFonts w:ascii="Times New Roman" w:hAnsi="Times New Roman" w:cs="Times New Roman"/>
          <w:b/>
          <w:sz w:val="28"/>
          <w:szCs w:val="28"/>
        </w:rPr>
        <w:t>ок</w:t>
      </w:r>
      <w:r w:rsidR="00C01C71" w:rsidRPr="00C01C71">
        <w:rPr>
          <w:rFonts w:ascii="Times New Roman" w:hAnsi="Times New Roman" w:cs="Times New Roman"/>
          <w:b/>
          <w:sz w:val="28"/>
          <w:szCs w:val="28"/>
        </w:rPr>
        <w:t xml:space="preserve"> за здійснення викидів забруднюючих речовин в атмосферне повітря стаціонарними джерелами забруднення </w:t>
      </w:r>
    </w:p>
    <w:p w:rsidR="00072827" w:rsidRPr="006045B0" w:rsidRDefault="00C01C71" w:rsidP="00072827">
      <w:pPr>
        <w:ind w:firstLine="567"/>
        <w:jc w:val="both"/>
        <w:rPr>
          <w:rFonts w:ascii="Times New Roman" w:hAnsi="Times New Roman" w:cs="Times New Roman"/>
          <w:sz w:val="28"/>
          <w:szCs w:val="28"/>
        </w:rPr>
      </w:pPr>
      <w:r w:rsidRPr="00C01C71">
        <w:rPr>
          <w:rFonts w:ascii="Times New Roman" w:hAnsi="Times New Roman" w:cs="Times New Roman"/>
          <w:sz w:val="28"/>
          <w:szCs w:val="28"/>
        </w:rPr>
        <w:t>Відповідно ст. 240 Податкового кодексу України платниками екологічного податку є суб’єкти господарювання, юридичні особи, що не провадять господарську (підприємницьку) діяльність, бюджетні установи, громадські та інші підприємства, установи та організації, постійні представництва нерезидентів, включаючи тих, які виконують агентські (представницькі) функції стосовно таких нерезидентів або їх засновників, під час провадження діяльності яких на території України і в межах її континентального шельфу та виключної (морської) економічної зони здійснюються, зокрема викиди забруднюючих речовин в атмосферне повітря стаціонарними джерелами забруднення.</w:t>
      </w:r>
    </w:p>
    <w:p w:rsidR="00072827" w:rsidRPr="00072827" w:rsidRDefault="00C01C71" w:rsidP="00072827">
      <w:pPr>
        <w:ind w:firstLine="567"/>
        <w:jc w:val="both"/>
        <w:rPr>
          <w:rFonts w:ascii="Times New Roman" w:hAnsi="Times New Roman" w:cs="Times New Roman"/>
          <w:sz w:val="28"/>
          <w:szCs w:val="28"/>
          <w:lang w:val="ru-RU"/>
        </w:rPr>
      </w:pPr>
      <w:r w:rsidRPr="00C01C71">
        <w:rPr>
          <w:rFonts w:ascii="Times New Roman" w:hAnsi="Times New Roman" w:cs="Times New Roman"/>
          <w:sz w:val="28"/>
          <w:szCs w:val="28"/>
        </w:rPr>
        <w:t xml:space="preserve">При цьому п. 240.7 ст. 240 ПКУ встановлено, що не є платниками податку за викиди двоокису вуглецю суб’єкти, якими здійснюються такі викиди в обсязі не більше 500 </w:t>
      </w:r>
      <w:proofErr w:type="spellStart"/>
      <w:r w:rsidRPr="00C01C71">
        <w:rPr>
          <w:rFonts w:ascii="Times New Roman" w:hAnsi="Times New Roman" w:cs="Times New Roman"/>
          <w:sz w:val="28"/>
          <w:szCs w:val="28"/>
        </w:rPr>
        <w:t>тонн</w:t>
      </w:r>
      <w:proofErr w:type="spellEnd"/>
      <w:r w:rsidRPr="00C01C71">
        <w:rPr>
          <w:rFonts w:ascii="Times New Roman" w:hAnsi="Times New Roman" w:cs="Times New Roman"/>
          <w:sz w:val="28"/>
          <w:szCs w:val="28"/>
        </w:rPr>
        <w:t xml:space="preserve"> за рік.</w:t>
      </w:r>
    </w:p>
    <w:p w:rsidR="00072827" w:rsidRPr="00072827" w:rsidRDefault="00C01C71" w:rsidP="00072827">
      <w:pPr>
        <w:ind w:firstLine="567"/>
        <w:jc w:val="both"/>
        <w:rPr>
          <w:rFonts w:ascii="Times New Roman" w:hAnsi="Times New Roman" w:cs="Times New Roman"/>
          <w:sz w:val="28"/>
          <w:szCs w:val="28"/>
          <w:lang w:val="ru-RU"/>
        </w:rPr>
      </w:pPr>
      <w:r w:rsidRPr="00C01C71">
        <w:rPr>
          <w:rFonts w:ascii="Times New Roman" w:hAnsi="Times New Roman" w:cs="Times New Roman"/>
          <w:sz w:val="28"/>
          <w:szCs w:val="28"/>
        </w:rPr>
        <w:t xml:space="preserve">У разі якщо річний обсяг викидів двоокису вуглецю перевищує 500 </w:t>
      </w:r>
      <w:proofErr w:type="spellStart"/>
      <w:r w:rsidRPr="00C01C71">
        <w:rPr>
          <w:rFonts w:ascii="Times New Roman" w:hAnsi="Times New Roman" w:cs="Times New Roman"/>
          <w:sz w:val="28"/>
          <w:szCs w:val="28"/>
        </w:rPr>
        <w:t>тонн</w:t>
      </w:r>
      <w:proofErr w:type="spellEnd"/>
      <w:r w:rsidRPr="00C01C71">
        <w:rPr>
          <w:rFonts w:ascii="Times New Roman" w:hAnsi="Times New Roman" w:cs="Times New Roman"/>
          <w:sz w:val="28"/>
          <w:szCs w:val="28"/>
        </w:rPr>
        <w:t xml:space="preserve"> за рік, суб’єкти зобов’язані зареєструватися платниками податку у податковому (звітному) періоді, в якому відбулося таке перевищення. Такі платники зобов’язані скласти та подати податкову звітність, нарахувати та сплатити податок за податковий (звітний) період, у якому відбулося таке перевищення, у порядку, передбаченому ПКУ.</w:t>
      </w:r>
    </w:p>
    <w:p w:rsidR="00072827" w:rsidRPr="00072827" w:rsidRDefault="00C01C71" w:rsidP="00072827">
      <w:pPr>
        <w:ind w:firstLine="567"/>
        <w:jc w:val="both"/>
        <w:rPr>
          <w:rFonts w:ascii="Times New Roman" w:hAnsi="Times New Roman" w:cs="Times New Roman"/>
          <w:sz w:val="28"/>
          <w:szCs w:val="28"/>
          <w:lang w:val="ru-RU"/>
        </w:rPr>
      </w:pPr>
      <w:r w:rsidRPr="00C01C71">
        <w:rPr>
          <w:rFonts w:ascii="Times New Roman" w:hAnsi="Times New Roman" w:cs="Times New Roman"/>
          <w:sz w:val="28"/>
          <w:szCs w:val="28"/>
        </w:rPr>
        <w:t>Стаціонарне джерело забруднення – підприємство, цех, агрегат, установка або інший нерухомий об’єкт, що зберігає свої просторові координати протягом певного часу і здійснює викиди забруднюючих речовин в атмосферу та/або скиди забруднюючих речовин у водні об’єкти (</w:t>
      </w:r>
      <w:proofErr w:type="spellStart"/>
      <w:r w:rsidRPr="00C01C71">
        <w:rPr>
          <w:rFonts w:ascii="Times New Roman" w:hAnsi="Times New Roman" w:cs="Times New Roman"/>
          <w:sz w:val="28"/>
          <w:szCs w:val="28"/>
        </w:rPr>
        <w:t>п.п</w:t>
      </w:r>
      <w:proofErr w:type="spellEnd"/>
      <w:r w:rsidRPr="00C01C71">
        <w:rPr>
          <w:rFonts w:ascii="Times New Roman" w:hAnsi="Times New Roman" w:cs="Times New Roman"/>
          <w:sz w:val="28"/>
          <w:szCs w:val="28"/>
        </w:rPr>
        <w:t>. 14.1.230 п. 14.1 ст. 14 ПКУ).</w:t>
      </w:r>
    </w:p>
    <w:p w:rsidR="00072827" w:rsidRPr="00072827" w:rsidRDefault="00C01C71" w:rsidP="00072827">
      <w:pPr>
        <w:ind w:firstLine="567"/>
        <w:jc w:val="both"/>
        <w:rPr>
          <w:rFonts w:ascii="Times New Roman" w:hAnsi="Times New Roman" w:cs="Times New Roman"/>
          <w:sz w:val="28"/>
          <w:szCs w:val="28"/>
          <w:lang w:val="ru-RU"/>
        </w:rPr>
      </w:pPr>
      <w:r w:rsidRPr="00C01C71">
        <w:rPr>
          <w:rFonts w:ascii="Times New Roman" w:hAnsi="Times New Roman" w:cs="Times New Roman"/>
          <w:sz w:val="28"/>
          <w:szCs w:val="28"/>
        </w:rPr>
        <w:t>Об’єктом та базою оподаткування екологічним податком є, зокрема, обсяги та види забруднюючих речовин, які викидаються в атмосферне повітря стаціонарними джерелами (</w:t>
      </w:r>
      <w:proofErr w:type="spellStart"/>
      <w:r w:rsidRPr="00C01C71">
        <w:rPr>
          <w:rFonts w:ascii="Times New Roman" w:hAnsi="Times New Roman" w:cs="Times New Roman"/>
          <w:sz w:val="28"/>
          <w:szCs w:val="28"/>
        </w:rPr>
        <w:t>п.п</w:t>
      </w:r>
      <w:proofErr w:type="spellEnd"/>
      <w:r w:rsidRPr="00C01C71">
        <w:rPr>
          <w:rFonts w:ascii="Times New Roman" w:hAnsi="Times New Roman" w:cs="Times New Roman"/>
          <w:sz w:val="28"/>
          <w:szCs w:val="28"/>
        </w:rPr>
        <w:t>. 242.1.1 п. 242.1 ст. 242 ПКУ).</w:t>
      </w:r>
    </w:p>
    <w:p w:rsidR="00072827" w:rsidRPr="00072827" w:rsidRDefault="00C01C71" w:rsidP="00072827">
      <w:pPr>
        <w:ind w:firstLine="567"/>
        <w:jc w:val="both"/>
        <w:rPr>
          <w:rFonts w:ascii="Times New Roman" w:hAnsi="Times New Roman" w:cs="Times New Roman"/>
          <w:sz w:val="28"/>
          <w:szCs w:val="28"/>
          <w:lang w:val="ru-RU"/>
        </w:rPr>
      </w:pPr>
      <w:r w:rsidRPr="00C01C71">
        <w:rPr>
          <w:rFonts w:ascii="Times New Roman" w:hAnsi="Times New Roman" w:cs="Times New Roman"/>
          <w:sz w:val="28"/>
          <w:szCs w:val="28"/>
        </w:rPr>
        <w:t xml:space="preserve">База оподаткування екологічним податком за викиди двоокису вуглецю за результатами податкового (звітного) року зменшується на обсяг таких викидів у розмірі 500 </w:t>
      </w:r>
      <w:proofErr w:type="spellStart"/>
      <w:r w:rsidRPr="00C01C71">
        <w:rPr>
          <w:rFonts w:ascii="Times New Roman" w:hAnsi="Times New Roman" w:cs="Times New Roman"/>
          <w:sz w:val="28"/>
          <w:szCs w:val="28"/>
        </w:rPr>
        <w:t>тонн</w:t>
      </w:r>
      <w:proofErr w:type="spellEnd"/>
      <w:r w:rsidRPr="00C01C71">
        <w:rPr>
          <w:rFonts w:ascii="Times New Roman" w:hAnsi="Times New Roman" w:cs="Times New Roman"/>
          <w:sz w:val="28"/>
          <w:szCs w:val="28"/>
        </w:rPr>
        <w:t xml:space="preserve"> за рік (п. 242.4 ст. 242 ПКУ).</w:t>
      </w:r>
    </w:p>
    <w:p w:rsidR="001442B1" w:rsidRPr="006045B0" w:rsidRDefault="00C01C71" w:rsidP="00072827">
      <w:pPr>
        <w:ind w:firstLine="567"/>
        <w:jc w:val="both"/>
        <w:rPr>
          <w:rFonts w:ascii="Times New Roman" w:hAnsi="Times New Roman" w:cs="Times New Roman"/>
          <w:sz w:val="28"/>
          <w:szCs w:val="28"/>
          <w:lang w:val="ru-RU"/>
        </w:rPr>
      </w:pPr>
      <w:r w:rsidRPr="00C01C71">
        <w:rPr>
          <w:rFonts w:ascii="Times New Roman" w:hAnsi="Times New Roman" w:cs="Times New Roman"/>
          <w:sz w:val="28"/>
          <w:szCs w:val="28"/>
        </w:rPr>
        <w:lastRenderedPageBreak/>
        <w:t>Отже, платником екологічного податку за здійснення викидів забруднюючих речовин в атмосферне повітря стаціонарними джерелами забруднення, у разі використання орендованих стаціонарних джерел забруднення, є орендар, під час провадження діяльності якого на території України і в межах її континентального шельфу та виключної (морської) економічної зони здійснюються, зокрема викиди забруднюючих речовин в атмосферне повітря стаціонарними джерелами забруднення.</w:t>
      </w: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072827">
      <w:pPr>
        <w:ind w:firstLine="567"/>
        <w:jc w:val="both"/>
        <w:rPr>
          <w:rFonts w:ascii="Times New Roman" w:hAnsi="Times New Roman" w:cs="Times New Roman"/>
          <w:sz w:val="28"/>
          <w:szCs w:val="28"/>
          <w:lang w:val="ru-RU"/>
        </w:rPr>
      </w:pPr>
    </w:p>
    <w:p w:rsidR="00FA31AB" w:rsidRPr="006045B0" w:rsidRDefault="00FA31AB" w:rsidP="00FA31AB">
      <w:pPr>
        <w:rPr>
          <w:rFonts w:ascii="Times New Roman" w:hAnsi="Times New Roman" w:cs="Times New Roman"/>
          <w:sz w:val="28"/>
          <w:szCs w:val="28"/>
          <w:lang w:val="ru-RU"/>
        </w:rPr>
      </w:pPr>
    </w:p>
    <w:p w:rsidR="00FA31AB" w:rsidRDefault="00FA31AB" w:rsidP="00FA31AB">
      <w:pPr>
        <w:rPr>
          <w:rFonts w:ascii="Times New Roman" w:hAnsi="Times New Roman" w:cs="Times New Roman"/>
          <w:sz w:val="28"/>
          <w:szCs w:val="28"/>
          <w:lang w:val="ru-RU"/>
        </w:rPr>
      </w:pPr>
    </w:p>
    <w:p w:rsidR="006045B0" w:rsidRDefault="006045B0" w:rsidP="00FA31AB">
      <w:pPr>
        <w:rPr>
          <w:rFonts w:ascii="Times New Roman" w:hAnsi="Times New Roman" w:cs="Times New Roman"/>
          <w:sz w:val="28"/>
          <w:szCs w:val="28"/>
          <w:lang w:val="ru-RU"/>
        </w:rPr>
      </w:pPr>
    </w:p>
    <w:p w:rsidR="006045B0" w:rsidRDefault="006045B0" w:rsidP="00FA31AB">
      <w:pPr>
        <w:rPr>
          <w:rFonts w:ascii="Times New Roman" w:hAnsi="Times New Roman" w:cs="Times New Roman"/>
          <w:sz w:val="28"/>
          <w:szCs w:val="28"/>
          <w:lang w:val="ru-RU"/>
        </w:rPr>
      </w:pPr>
    </w:p>
    <w:p w:rsidR="006045B0" w:rsidRPr="006045B0" w:rsidRDefault="006045B0" w:rsidP="00FA31AB">
      <w:pPr>
        <w:rPr>
          <w:rFonts w:ascii="Times New Roman" w:hAnsi="Times New Roman" w:cs="Times New Roman"/>
          <w:sz w:val="28"/>
          <w:szCs w:val="28"/>
          <w:lang w:val="ru-RU"/>
        </w:rPr>
      </w:pPr>
      <w:bookmarkStart w:id="0" w:name="_GoBack"/>
      <w:bookmarkEnd w:id="0"/>
    </w:p>
    <w:p w:rsidR="00FA31AB" w:rsidRPr="006045B0" w:rsidRDefault="00FA31AB" w:rsidP="00FA31AB">
      <w:pPr>
        <w:rPr>
          <w:rFonts w:ascii="Times New Roman" w:hAnsi="Times New Roman" w:cs="Times New Roman"/>
          <w:sz w:val="28"/>
          <w:szCs w:val="28"/>
          <w:lang w:val="ru-RU"/>
        </w:rPr>
      </w:pPr>
    </w:p>
    <w:p w:rsidR="00FA31AB" w:rsidRPr="006045B0" w:rsidRDefault="00FA31AB" w:rsidP="00FA31AB">
      <w:pPr>
        <w:rPr>
          <w:lang w:val="ru-RU"/>
        </w:rPr>
      </w:pPr>
    </w:p>
    <w:p w:rsidR="00FA31AB" w:rsidRPr="00D07571" w:rsidRDefault="00FA31AB" w:rsidP="00FA31AB">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FA31AB" w:rsidRPr="00A9309E" w:rsidRDefault="00FA31AB" w:rsidP="00FA31AB">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p w:rsidR="00FA31AB" w:rsidRPr="00FA31AB" w:rsidRDefault="00FA31AB" w:rsidP="00072827">
      <w:pPr>
        <w:ind w:firstLine="567"/>
        <w:jc w:val="both"/>
        <w:rPr>
          <w:rFonts w:ascii="Times New Roman" w:hAnsi="Times New Roman" w:cs="Times New Roman"/>
          <w:sz w:val="28"/>
          <w:szCs w:val="28"/>
        </w:rPr>
      </w:pPr>
    </w:p>
    <w:sectPr w:rsidR="00FA31AB" w:rsidRPr="00FA31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C71"/>
    <w:rsid w:val="00072827"/>
    <w:rsid w:val="001442B1"/>
    <w:rsid w:val="006045B0"/>
    <w:rsid w:val="00C01C71"/>
    <w:rsid w:val="00D656E8"/>
    <w:rsid w:val="00FA31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8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2827"/>
    <w:rPr>
      <w:rFonts w:ascii="Tahoma" w:hAnsi="Tahoma" w:cs="Tahoma"/>
      <w:sz w:val="16"/>
      <w:szCs w:val="16"/>
    </w:rPr>
  </w:style>
  <w:style w:type="character" w:styleId="a5">
    <w:name w:val="Hyperlink"/>
    <w:basedOn w:val="a0"/>
    <w:uiPriority w:val="99"/>
    <w:unhideWhenUsed/>
    <w:rsid w:val="00FA31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8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2827"/>
    <w:rPr>
      <w:rFonts w:ascii="Tahoma" w:hAnsi="Tahoma" w:cs="Tahoma"/>
      <w:sz w:val="16"/>
      <w:szCs w:val="16"/>
    </w:rPr>
  </w:style>
  <w:style w:type="character" w:styleId="a5">
    <w:name w:val="Hyperlink"/>
    <w:basedOn w:val="a0"/>
    <w:uiPriority w:val="99"/>
    <w:unhideWhenUsed/>
    <w:rsid w:val="00FA31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1797</Words>
  <Characters>1025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2021-06-15T05:56:00Z</dcterms:created>
  <dcterms:modified xsi:type="dcterms:W3CDTF">2021-06-23T05:37:00Z</dcterms:modified>
</cp:coreProperties>
</file>