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52" w:rsidRDefault="00B12766" w:rsidP="00555C52">
      <w:pPr>
        <w:spacing w:after="0"/>
      </w:pPr>
      <w:r w:rsidRPr="00B12766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555C52" w:rsidRPr="000A7DA7" w:rsidRDefault="00555C52" w:rsidP="00555C52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555C52" w:rsidRPr="00D07571" w:rsidRDefault="00555C52" w:rsidP="00555C52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555C52" w:rsidRPr="00D07571" w:rsidRDefault="00555C52" w:rsidP="00555C52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555C52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C52" w:rsidRDefault="00555C52" w:rsidP="00C10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67CF" w:rsidRPr="0036105A" w:rsidRDefault="002767CF" w:rsidP="002767CF">
      <w:pPr>
        <w:pStyle w:val="a6"/>
        <w:ind w:left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Чи включається до доходу </w:t>
      </w:r>
      <w:proofErr w:type="spellStart"/>
      <w:r>
        <w:rPr>
          <w:b/>
          <w:sz w:val="28"/>
          <w:szCs w:val="28"/>
        </w:rPr>
        <w:t>фізособи-«єдинника</w:t>
      </w:r>
      <w:proofErr w:type="spellEnd"/>
      <w:r>
        <w:rPr>
          <w:b/>
          <w:sz w:val="28"/>
          <w:szCs w:val="28"/>
        </w:rPr>
        <w:t>» позитивна різниця від продажу банком інвалюти за її дорученням?</w:t>
      </w:r>
    </w:p>
    <w:p w:rsidR="002767CF" w:rsidRPr="0036105A" w:rsidRDefault="002767CF" w:rsidP="002767CF">
      <w:pPr>
        <w:pStyle w:val="a6"/>
        <w:ind w:left="0"/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2767CF" w:rsidRPr="0036105A" w:rsidRDefault="002767CF" w:rsidP="0027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05A">
        <w:rPr>
          <w:rFonts w:ascii="Times New Roman" w:hAnsi="Times New Roman" w:cs="Times New Roman"/>
          <w:sz w:val="26"/>
          <w:szCs w:val="26"/>
        </w:rPr>
        <w:t>Головне управління ДПС у Черкаській області інформує, що доходом для фізичної особи – підприємця (ФОП) – платника єдиного податку є дохід, отриманий протягом податкового (звітного) періоду в грошовій формі (готівковій та/або безготівковій); матеріальній або нематеріальній формі, визначеній п. 292.3 ПКУ.</w:t>
      </w:r>
    </w:p>
    <w:p w:rsidR="002767CF" w:rsidRPr="0036105A" w:rsidRDefault="002767CF" w:rsidP="0027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05A">
        <w:rPr>
          <w:rFonts w:ascii="Times New Roman" w:hAnsi="Times New Roman" w:cs="Times New Roman"/>
          <w:sz w:val="26"/>
          <w:szCs w:val="26"/>
        </w:rPr>
        <w:t>Норми встановлені п. 292.1 ПКУ.</w:t>
      </w:r>
    </w:p>
    <w:p w:rsidR="002767CF" w:rsidRPr="0036105A" w:rsidRDefault="002767CF" w:rsidP="0027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05A">
        <w:rPr>
          <w:rFonts w:ascii="Times New Roman" w:hAnsi="Times New Roman" w:cs="Times New Roman"/>
          <w:sz w:val="26"/>
          <w:szCs w:val="26"/>
        </w:rPr>
        <w:t>При цьому до доходу не включаються отримані такою ФОП пасивні доходи у вигляді процентів, дивідендів, роялті, страхові виплати і відшкодування, доходи у вигляді бюджетних грантів, а також доходи, отримані від продажу рухомого та нерухомого майна, яке належить на праві власності фізичній особі та використовується в її господарській діяльності.</w:t>
      </w:r>
    </w:p>
    <w:p w:rsidR="002767CF" w:rsidRPr="0036105A" w:rsidRDefault="002767CF" w:rsidP="0027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05A">
        <w:rPr>
          <w:rFonts w:ascii="Times New Roman" w:hAnsi="Times New Roman" w:cs="Times New Roman"/>
          <w:sz w:val="26"/>
          <w:szCs w:val="26"/>
        </w:rPr>
        <w:t>Дохід, виражений в іноземній валюті, перераховується у гривнях за офіційним курсом гривні до іноземної валюти, встановленим Національним банком України на дату отримання такого доходу (п. 292.5 ПКУ).</w:t>
      </w:r>
    </w:p>
    <w:p w:rsidR="002767CF" w:rsidRPr="0036105A" w:rsidRDefault="002767CF" w:rsidP="0027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05A">
        <w:rPr>
          <w:rFonts w:ascii="Times New Roman" w:hAnsi="Times New Roman" w:cs="Times New Roman"/>
          <w:sz w:val="26"/>
          <w:szCs w:val="26"/>
        </w:rPr>
        <w:t>Датою отримання доходу платника єдиного податку є дата надходження коштів платнику єдиного податку у грошовій (готівковій або безготівковій) формі, дата підписання платником єдиного податку акта приймання-передачі безоплатно отриманих товарів (робіт, послуг). Для платника єдиного податку третьої групи, який є платником податку на додану вартість, датою отримання доходу є дата списання кредиторської заборгованості, за якою минув строк позовної давності (п. 292.6 ПКУ).</w:t>
      </w:r>
    </w:p>
    <w:p w:rsidR="002767CF" w:rsidRPr="0036105A" w:rsidRDefault="002767CF" w:rsidP="0027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05A">
        <w:rPr>
          <w:rFonts w:ascii="Times New Roman" w:hAnsi="Times New Roman" w:cs="Times New Roman"/>
          <w:sz w:val="26"/>
          <w:szCs w:val="26"/>
        </w:rPr>
        <w:t>Тобто, усі вартісні показники, що включаються до доходу ФОП відображаються у національній валюті України, при цьому показники, виражені в іноземній валюті, перераховується у гривнях за офіційним курсом гривні до іноземної валюти, встановленим Національним банком України на дату отримання такого доходу.</w:t>
      </w:r>
    </w:p>
    <w:p w:rsidR="002767CF" w:rsidRPr="0036105A" w:rsidRDefault="002767CF" w:rsidP="0027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05A">
        <w:rPr>
          <w:rFonts w:ascii="Times New Roman" w:hAnsi="Times New Roman" w:cs="Times New Roman"/>
          <w:sz w:val="26"/>
          <w:szCs w:val="26"/>
        </w:rPr>
        <w:t>Датою отримання доходу платника єдиного податку є дата надходження коштів платнику єдиного податку у грошовій (готівковій або безготівковій) формі, дата підписання платником єдиного податку акта приймання-передачі безоплатно отриманих товарів (робіт, послуг). Для платника єдиного податку третьої групи, який є платником податку на додану вартість, датою отримання доходу також є дата списання кредиторської заборгованості, за якою минув строк позовної давності.</w:t>
      </w:r>
    </w:p>
    <w:p w:rsidR="002767CF" w:rsidRPr="0036105A" w:rsidRDefault="002767CF" w:rsidP="0027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105A">
        <w:rPr>
          <w:rFonts w:ascii="Times New Roman" w:hAnsi="Times New Roman" w:cs="Times New Roman"/>
          <w:sz w:val="26"/>
          <w:szCs w:val="26"/>
        </w:rPr>
        <w:t>Позитивна різниця від продажу банком іноземної валюти за дорученням ФОП не є доходом такої ФОП – платника єдиного податку</w:t>
      </w:r>
    </w:p>
    <w:p w:rsidR="001265CB" w:rsidRPr="0036105A" w:rsidRDefault="001265CB" w:rsidP="00276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265CB" w:rsidRDefault="001265CB" w:rsidP="00276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6105A" w:rsidRPr="002767CF" w:rsidRDefault="0036105A" w:rsidP="002767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65CB" w:rsidRDefault="001265CB" w:rsidP="001265CB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18002, м. Черкаси, вул. Хрещатик,235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ck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zmi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@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tax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ua</w:t>
        </w:r>
      </w:hyperlink>
    </w:p>
    <w:p w:rsidR="001265CB" w:rsidRDefault="001265CB" w:rsidP="001265CB">
      <w:pPr>
        <w:spacing w:after="0"/>
        <w:rPr>
          <w:lang w:val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тел.(0472) 33-91-34                                                                           </w:t>
      </w:r>
      <w:hyperlink r:id="rId7" w:history="1">
        <w:r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1265CB" w:rsidRP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1265CB" w:rsidRPr="001265CB" w:rsidSect="002767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10B99"/>
    <w:rsid w:val="001265CB"/>
    <w:rsid w:val="002767CF"/>
    <w:rsid w:val="0036105A"/>
    <w:rsid w:val="00555C52"/>
    <w:rsid w:val="00957ECF"/>
    <w:rsid w:val="00B12766"/>
    <w:rsid w:val="00C10B99"/>
    <w:rsid w:val="00EF1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C5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265C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767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C5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265C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767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5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3</cp:revision>
  <cp:lastPrinted>2021-06-09T06:12:00Z</cp:lastPrinted>
  <dcterms:created xsi:type="dcterms:W3CDTF">2021-06-17T08:36:00Z</dcterms:created>
  <dcterms:modified xsi:type="dcterms:W3CDTF">2021-06-17T10:41:00Z</dcterms:modified>
</cp:coreProperties>
</file>