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DFA" w:rsidRDefault="00DE4DFA" w:rsidP="00DE4DFA">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4DFA" w:rsidRPr="000A7DA7" w:rsidRDefault="00DE4DFA" w:rsidP="00DE4DFA">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DE4DFA" w:rsidRPr="00D07571" w:rsidRDefault="00DE4DFA" w:rsidP="00DE4DFA">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DE4DFA" w:rsidRPr="00D07571" w:rsidRDefault="00DE4DFA" w:rsidP="00DE4DFA">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DE4DFA" w:rsidRPr="000A7DA7" w:rsidRDefault="00DE4DFA" w:rsidP="00DE4DFA">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DE4DFA" w:rsidRPr="00D07571" w:rsidRDefault="00DE4DFA" w:rsidP="00DE4DFA">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DE4DFA" w:rsidRPr="00D07571" w:rsidRDefault="00DE4DFA" w:rsidP="00DE4DFA">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49D8DB0E" wp14:editId="1F5885D3">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E4DFA" w:rsidRDefault="00DE4DFA" w:rsidP="00DE4DFA">
      <w:pPr>
        <w:pStyle w:val="3"/>
        <w:spacing w:before="0" w:beforeAutospacing="0" w:after="0" w:afterAutospacing="0"/>
        <w:jc w:val="center"/>
        <w:rPr>
          <w:sz w:val="28"/>
          <w:szCs w:val="28"/>
          <w:lang w:val="en-US"/>
        </w:rPr>
      </w:pPr>
    </w:p>
    <w:p w:rsidR="00DE4DFA" w:rsidRDefault="00DE4DFA" w:rsidP="00DE4DFA">
      <w:pPr>
        <w:pStyle w:val="3"/>
        <w:spacing w:before="0" w:beforeAutospacing="0" w:after="0" w:afterAutospacing="0"/>
        <w:jc w:val="center"/>
        <w:rPr>
          <w:sz w:val="28"/>
          <w:szCs w:val="28"/>
          <w:lang w:val="en-US"/>
        </w:rPr>
      </w:pPr>
    </w:p>
    <w:p w:rsidR="00DE4DFA" w:rsidRPr="00DE4DFA" w:rsidRDefault="00BC7379" w:rsidP="00DE4DFA">
      <w:pPr>
        <w:pStyle w:val="3"/>
        <w:spacing w:before="0" w:beforeAutospacing="0" w:after="0" w:afterAutospacing="0"/>
        <w:jc w:val="center"/>
        <w:rPr>
          <w:sz w:val="28"/>
          <w:szCs w:val="28"/>
          <w:lang w:val="ru-RU"/>
        </w:rPr>
      </w:pPr>
      <w:r w:rsidRPr="00DE4DFA">
        <w:rPr>
          <w:sz w:val="28"/>
          <w:szCs w:val="28"/>
        </w:rPr>
        <w:t>Способи подання податкової декларації та штрафні санкції</w:t>
      </w:r>
    </w:p>
    <w:p w:rsidR="002C3094" w:rsidRPr="00DE4DFA" w:rsidRDefault="00BC7379" w:rsidP="00DE4DFA">
      <w:pPr>
        <w:pStyle w:val="3"/>
        <w:spacing w:before="0" w:beforeAutospacing="0" w:after="0" w:afterAutospacing="0"/>
        <w:jc w:val="center"/>
        <w:rPr>
          <w:sz w:val="28"/>
          <w:szCs w:val="28"/>
        </w:rPr>
      </w:pPr>
      <w:r w:rsidRPr="00DE4DFA">
        <w:rPr>
          <w:sz w:val="28"/>
          <w:szCs w:val="28"/>
        </w:rPr>
        <w:t>за н</w:t>
      </w:r>
      <w:r w:rsidR="003C04C3" w:rsidRPr="00DE4DFA">
        <w:rPr>
          <w:rFonts w:eastAsia="Times New Roman"/>
          <w:sz w:val="28"/>
          <w:szCs w:val="28"/>
        </w:rPr>
        <w:t>еподання або несвоєчасне подання податкової звітності</w:t>
      </w:r>
    </w:p>
    <w:p w:rsidR="00BC7379" w:rsidRPr="00A02423" w:rsidRDefault="00BC7379" w:rsidP="002C3094">
      <w:pPr>
        <w:spacing w:after="0" w:line="240" w:lineRule="auto"/>
        <w:ind w:firstLine="709"/>
        <w:jc w:val="center"/>
        <w:rPr>
          <w:rFonts w:ascii="Times New Roman" w:hAnsi="Times New Roman" w:cs="Times New Roman"/>
          <w:sz w:val="28"/>
          <w:szCs w:val="28"/>
        </w:rPr>
      </w:pPr>
    </w:p>
    <w:p w:rsidR="002C3094" w:rsidRPr="00BC7379" w:rsidRDefault="002C3094" w:rsidP="002C3094">
      <w:pPr>
        <w:spacing w:after="0" w:line="240" w:lineRule="auto"/>
        <w:ind w:firstLine="709"/>
        <w:jc w:val="both"/>
        <w:rPr>
          <w:rFonts w:ascii="Times New Roman" w:hAnsi="Times New Roman" w:cs="Times New Roman"/>
          <w:sz w:val="28"/>
          <w:szCs w:val="28"/>
        </w:rPr>
      </w:pPr>
      <w:r w:rsidRPr="00A02423">
        <w:rPr>
          <w:rFonts w:ascii="Times New Roman" w:hAnsi="Times New Roman" w:cs="Times New Roman"/>
          <w:sz w:val="28"/>
          <w:szCs w:val="28"/>
        </w:rPr>
        <w:t xml:space="preserve">Сьогодні ми висвітлюємо тему </w:t>
      </w:r>
      <w:r w:rsidR="00BC7379" w:rsidRPr="00BC7379">
        <w:rPr>
          <w:rFonts w:ascii="Times New Roman" w:hAnsi="Times New Roman" w:cs="Times New Roman"/>
          <w:sz w:val="28"/>
          <w:szCs w:val="28"/>
        </w:rPr>
        <w:t>способи подання податкової декларації та штрафні санкції за н</w:t>
      </w:r>
      <w:r w:rsidR="00BC7379" w:rsidRPr="00BC7379">
        <w:rPr>
          <w:rFonts w:ascii="Times New Roman" w:eastAsia="Times New Roman" w:hAnsi="Times New Roman" w:cs="Times New Roman"/>
          <w:sz w:val="28"/>
          <w:szCs w:val="28"/>
        </w:rPr>
        <w:t>еподання або несвоєчасне подання податкової звітності</w:t>
      </w:r>
      <w:r w:rsidRPr="00BC7379">
        <w:rPr>
          <w:rFonts w:ascii="Times New Roman" w:hAnsi="Times New Roman" w:cs="Times New Roman"/>
          <w:sz w:val="28"/>
          <w:szCs w:val="28"/>
        </w:rPr>
        <w:t>.</w:t>
      </w:r>
    </w:p>
    <w:p w:rsidR="00A940D8" w:rsidRPr="004827C6" w:rsidRDefault="00A940D8" w:rsidP="00A940D8">
      <w:pPr>
        <w:pStyle w:val="a3"/>
        <w:spacing w:before="0" w:beforeAutospacing="0" w:after="0" w:afterAutospacing="0"/>
        <w:ind w:firstLine="567"/>
        <w:jc w:val="both"/>
        <w:rPr>
          <w:sz w:val="28"/>
          <w:szCs w:val="28"/>
          <w:highlight w:val="yellow"/>
        </w:rPr>
      </w:pPr>
      <w:r w:rsidRPr="004827C6">
        <w:rPr>
          <w:sz w:val="28"/>
          <w:szCs w:val="28"/>
        </w:rPr>
        <w:t xml:space="preserve">Відповідно до пункту 49.2 статті 49 </w:t>
      </w:r>
      <w:r w:rsidR="008A68FD" w:rsidRPr="001C380F">
        <w:rPr>
          <w:sz w:val="28"/>
          <w:szCs w:val="28"/>
        </w:rPr>
        <w:t>Податкового кодексу України від 02.12.2010 №2755-VI із змінами та доповненнями (далі - Кодексу)</w:t>
      </w:r>
      <w:r w:rsidRPr="004827C6">
        <w:rPr>
          <w:sz w:val="28"/>
          <w:szCs w:val="28"/>
        </w:rPr>
        <w:t xml:space="preserve"> </w:t>
      </w:r>
      <w:r>
        <w:rPr>
          <w:sz w:val="28"/>
          <w:szCs w:val="28"/>
        </w:rPr>
        <w:t>п</w:t>
      </w:r>
      <w:r w:rsidRPr="004827C6">
        <w:rPr>
          <w:sz w:val="28"/>
          <w:szCs w:val="28"/>
        </w:rPr>
        <w:t>латник податків зобов'язаний за кожний встановлений цим Кодексом звітний період, в якому виникають об'єкти оподаткування, або у разі наявності показників, які підлягають декларуванню, відповідно до вимог цього Кодексу подавати податкові декларації щодо кожного окремого податку, платником якого він є.</w:t>
      </w:r>
    </w:p>
    <w:p w:rsidR="00A940D8" w:rsidRPr="004827C6" w:rsidRDefault="00A940D8" w:rsidP="00A940D8">
      <w:pPr>
        <w:pStyle w:val="a3"/>
        <w:spacing w:before="0" w:beforeAutospacing="0" w:after="0" w:afterAutospacing="0"/>
        <w:ind w:firstLine="567"/>
        <w:jc w:val="both"/>
        <w:rPr>
          <w:sz w:val="28"/>
          <w:szCs w:val="28"/>
        </w:rPr>
      </w:pPr>
      <w:r w:rsidRPr="001C380F">
        <w:rPr>
          <w:sz w:val="28"/>
          <w:szCs w:val="28"/>
        </w:rPr>
        <w:t>Відповідно до п</w:t>
      </w:r>
      <w:r>
        <w:rPr>
          <w:sz w:val="28"/>
          <w:szCs w:val="28"/>
        </w:rPr>
        <w:t>ункту</w:t>
      </w:r>
      <w:r w:rsidRPr="001C380F">
        <w:rPr>
          <w:sz w:val="28"/>
          <w:szCs w:val="28"/>
        </w:rPr>
        <w:t xml:space="preserve"> </w:t>
      </w:r>
      <w:r w:rsidRPr="004827C6">
        <w:rPr>
          <w:sz w:val="28"/>
          <w:szCs w:val="28"/>
        </w:rPr>
        <w:t>49.3</w:t>
      </w:r>
      <w:r>
        <w:rPr>
          <w:sz w:val="28"/>
          <w:szCs w:val="28"/>
        </w:rPr>
        <w:t xml:space="preserve"> статті 49 Кодексу</w:t>
      </w:r>
      <w:r w:rsidRPr="004827C6">
        <w:rPr>
          <w:sz w:val="28"/>
          <w:szCs w:val="28"/>
        </w:rPr>
        <w:t xml:space="preserve"> </w:t>
      </w:r>
      <w:r>
        <w:rPr>
          <w:sz w:val="28"/>
          <w:szCs w:val="28"/>
        </w:rPr>
        <w:t>п</w:t>
      </w:r>
      <w:r w:rsidRPr="004827C6">
        <w:rPr>
          <w:sz w:val="28"/>
          <w:szCs w:val="28"/>
        </w:rPr>
        <w:t>одаткова декларація подається за вибором платника податків, якщо інше не передбачено цим Кодексом, в один із таких способів:</w:t>
      </w:r>
    </w:p>
    <w:p w:rsidR="00A940D8" w:rsidRPr="004827C6" w:rsidRDefault="00A940D8" w:rsidP="00A940D8">
      <w:pPr>
        <w:pStyle w:val="a3"/>
        <w:spacing w:before="0" w:beforeAutospacing="0" w:after="0" w:afterAutospacing="0"/>
        <w:ind w:firstLine="567"/>
        <w:jc w:val="both"/>
        <w:rPr>
          <w:sz w:val="28"/>
          <w:szCs w:val="28"/>
        </w:rPr>
      </w:pPr>
      <w:r w:rsidRPr="004827C6">
        <w:rPr>
          <w:sz w:val="28"/>
          <w:szCs w:val="28"/>
        </w:rPr>
        <w:t>а) особисто платником податків або уповноваженою на це особою;</w:t>
      </w:r>
    </w:p>
    <w:p w:rsidR="00A940D8" w:rsidRPr="004827C6" w:rsidRDefault="00A940D8" w:rsidP="00A940D8">
      <w:pPr>
        <w:pStyle w:val="a3"/>
        <w:spacing w:before="0" w:beforeAutospacing="0" w:after="0" w:afterAutospacing="0"/>
        <w:ind w:firstLine="567"/>
        <w:jc w:val="both"/>
        <w:rPr>
          <w:sz w:val="28"/>
          <w:szCs w:val="28"/>
        </w:rPr>
      </w:pPr>
      <w:r w:rsidRPr="004827C6">
        <w:rPr>
          <w:sz w:val="28"/>
          <w:szCs w:val="28"/>
        </w:rPr>
        <w:t>б) надсилається поштою з повідомленням про вручення та з описом вкладення;</w:t>
      </w:r>
    </w:p>
    <w:p w:rsidR="00A940D8" w:rsidRPr="004827C6" w:rsidRDefault="00A940D8" w:rsidP="00A940D8">
      <w:pPr>
        <w:pStyle w:val="a3"/>
        <w:spacing w:before="0" w:beforeAutospacing="0" w:after="0" w:afterAutospacing="0"/>
        <w:ind w:firstLine="567"/>
        <w:jc w:val="both"/>
        <w:rPr>
          <w:sz w:val="28"/>
          <w:szCs w:val="28"/>
        </w:rPr>
      </w:pPr>
      <w:r w:rsidRPr="004827C6">
        <w:rPr>
          <w:sz w:val="28"/>
          <w:szCs w:val="28"/>
        </w:rPr>
        <w:t>в) засобами електронного зв'язку в електронній формі з дотриманням вимог законів України "Про електронні документи та електронний документообіг" та "Про електронні довірчі послуги".</w:t>
      </w:r>
    </w:p>
    <w:p w:rsidR="00A940D8" w:rsidRDefault="00A940D8" w:rsidP="00A940D8">
      <w:pPr>
        <w:pStyle w:val="a3"/>
        <w:spacing w:before="0" w:beforeAutospacing="0" w:after="0" w:afterAutospacing="0"/>
        <w:ind w:firstLine="567"/>
        <w:jc w:val="both"/>
        <w:rPr>
          <w:sz w:val="28"/>
          <w:szCs w:val="28"/>
        </w:rPr>
      </w:pPr>
      <w:r w:rsidRPr="004827C6">
        <w:rPr>
          <w:sz w:val="28"/>
          <w:szCs w:val="28"/>
        </w:rPr>
        <w:t>Єдиною підставою для неприйняття податкової декларації засобами електронного зв'язку в електронній формі є недійсність кваліфікованого електронного підпису чи печатки такого платника податків, у тому числі у зв'язку із закінченням строку дії відповідного сертифіката відкритого ключа, за умови що така податкова декларація відповідає всім вимогам електронного документа, містить достовірні обов'язкові реквізити та надана у форматі, доступному для її технічної обробки.</w:t>
      </w:r>
    </w:p>
    <w:p w:rsidR="00A940D8" w:rsidRPr="004827C6" w:rsidRDefault="00A940D8" w:rsidP="00A940D8">
      <w:pPr>
        <w:pStyle w:val="a3"/>
        <w:spacing w:before="0" w:beforeAutospacing="0" w:after="0" w:afterAutospacing="0"/>
        <w:ind w:firstLine="567"/>
        <w:jc w:val="both"/>
        <w:rPr>
          <w:sz w:val="28"/>
          <w:szCs w:val="28"/>
        </w:rPr>
      </w:pPr>
      <w:r w:rsidRPr="004827C6">
        <w:rPr>
          <w:sz w:val="28"/>
          <w:szCs w:val="28"/>
        </w:rPr>
        <w:t xml:space="preserve">Відповідно до пункту 49.4 статті 49 Кодексу </w:t>
      </w:r>
      <w:r>
        <w:rPr>
          <w:sz w:val="28"/>
          <w:szCs w:val="28"/>
        </w:rPr>
        <w:t>п</w:t>
      </w:r>
      <w:r w:rsidRPr="004827C6">
        <w:rPr>
          <w:sz w:val="28"/>
          <w:szCs w:val="28"/>
        </w:rPr>
        <w:t>латники податків, що належать до великих та середніх підприємств, подають податкові декларації контролюючому органу в електронній формі з дотриманням вимог законів України "Про електронні документи та електронний документообіг" та "Про електронні довірчі послуги".</w:t>
      </w:r>
    </w:p>
    <w:p w:rsidR="00A940D8" w:rsidRDefault="00A940D8" w:rsidP="00A940D8">
      <w:pPr>
        <w:pStyle w:val="a3"/>
        <w:spacing w:before="0" w:beforeAutospacing="0" w:after="0" w:afterAutospacing="0"/>
        <w:ind w:firstLine="567"/>
        <w:jc w:val="both"/>
        <w:rPr>
          <w:sz w:val="28"/>
          <w:szCs w:val="28"/>
        </w:rPr>
      </w:pPr>
      <w:r w:rsidRPr="004827C6">
        <w:rPr>
          <w:sz w:val="28"/>
          <w:szCs w:val="28"/>
        </w:rPr>
        <w:t>Податкова звітність з податку на додану вартість подається в електронній формі контролюючому органу всіма платниками цього податку з дотриманням вимог законів України "Про електронні документи та електронний документообіг" та "Про електронні довірчі послуги".</w:t>
      </w:r>
    </w:p>
    <w:p w:rsidR="006D57B7" w:rsidRPr="006D57B7" w:rsidRDefault="006D57B7" w:rsidP="006D57B7">
      <w:pPr>
        <w:pStyle w:val="a3"/>
        <w:spacing w:before="0" w:beforeAutospacing="0" w:after="0" w:afterAutospacing="0"/>
        <w:ind w:firstLine="567"/>
        <w:jc w:val="both"/>
        <w:rPr>
          <w:sz w:val="28"/>
          <w:szCs w:val="28"/>
        </w:rPr>
      </w:pPr>
      <w:r w:rsidRPr="006D57B7">
        <w:rPr>
          <w:sz w:val="28"/>
          <w:szCs w:val="28"/>
        </w:rPr>
        <w:t xml:space="preserve">Фінансова звітність, звіт про фінансовий стан (баланс) та звіт про прибутки та збитки та інший сукупний дохід (звіт про фінансові результати), </w:t>
      </w:r>
      <w:r w:rsidRPr="006D57B7">
        <w:rPr>
          <w:sz w:val="28"/>
          <w:szCs w:val="28"/>
        </w:rPr>
        <w:lastRenderedPageBreak/>
        <w:t>що подаються згідно з вимогами абзаців першого та другого пункту 46.2 статті 46 цього Кодексу, подаються в електронній формі з дотриманням вимог законів України "Про електронні документи та електронний документообіг" та "Про електронні довірчі послуги" до контролюючих органів платниками податку на прибуток підприємств та неприбутковими підприємствами, установами, організаціями, які подають податкову звітність в електронній формі.</w:t>
      </w:r>
    </w:p>
    <w:p w:rsidR="004827C6" w:rsidRPr="001C380F" w:rsidRDefault="004827C6" w:rsidP="004827C6">
      <w:pPr>
        <w:pStyle w:val="a3"/>
        <w:spacing w:before="0" w:beforeAutospacing="0" w:after="0" w:afterAutospacing="0"/>
        <w:ind w:firstLine="567"/>
        <w:jc w:val="both"/>
        <w:rPr>
          <w:sz w:val="28"/>
          <w:szCs w:val="28"/>
        </w:rPr>
      </w:pPr>
      <w:r w:rsidRPr="001C380F">
        <w:rPr>
          <w:sz w:val="28"/>
          <w:szCs w:val="28"/>
        </w:rPr>
        <w:t>Відповідно до п</w:t>
      </w:r>
      <w:r>
        <w:rPr>
          <w:sz w:val="28"/>
          <w:szCs w:val="28"/>
        </w:rPr>
        <w:t>ункту</w:t>
      </w:r>
      <w:r w:rsidRPr="001C380F">
        <w:rPr>
          <w:sz w:val="28"/>
          <w:szCs w:val="28"/>
        </w:rPr>
        <w:t xml:space="preserve"> 120.1 ст</w:t>
      </w:r>
      <w:r>
        <w:rPr>
          <w:sz w:val="28"/>
          <w:szCs w:val="28"/>
        </w:rPr>
        <w:t>атті</w:t>
      </w:r>
      <w:r w:rsidRPr="001C380F">
        <w:rPr>
          <w:sz w:val="28"/>
          <w:szCs w:val="28"/>
        </w:rPr>
        <w:t xml:space="preserve"> 120 Кодексу </w:t>
      </w:r>
      <w:r>
        <w:rPr>
          <w:sz w:val="28"/>
          <w:szCs w:val="28"/>
        </w:rPr>
        <w:t>н</w:t>
      </w:r>
      <w:r w:rsidRPr="001C380F">
        <w:rPr>
          <w:sz w:val="28"/>
          <w:szCs w:val="28"/>
        </w:rPr>
        <w:t>еподання (крім випадків, якщо податкова декларація не подається відповідно до пункту 49.2 статті 49 цього Кодексу) або несвоєчасне подання платником податків або іншими особами, зобов'язаними нараховувати і сплачувати податки та збори, платежі, контроль за сплатою яких покладено на контролюючі органи, податкових декларацій (розрахунків), а також іншої звітності, обов'язок подання якої до контролюючих органів передбачено цим Кодексом, -</w:t>
      </w:r>
    </w:p>
    <w:p w:rsidR="004827C6" w:rsidRPr="001C380F" w:rsidRDefault="004827C6" w:rsidP="004827C6">
      <w:pPr>
        <w:pStyle w:val="a3"/>
        <w:spacing w:before="0" w:beforeAutospacing="0" w:after="0" w:afterAutospacing="0"/>
        <w:ind w:firstLine="567"/>
        <w:jc w:val="both"/>
        <w:rPr>
          <w:sz w:val="28"/>
          <w:szCs w:val="28"/>
        </w:rPr>
      </w:pPr>
      <w:r w:rsidRPr="001C380F">
        <w:rPr>
          <w:sz w:val="28"/>
          <w:szCs w:val="28"/>
        </w:rPr>
        <w:t xml:space="preserve">тягнуть за собою накладення штрафу в розмірі 340 гривень, за кожне таке неподання або несвоєчасне подання. </w:t>
      </w:r>
    </w:p>
    <w:p w:rsidR="004827C6" w:rsidRPr="001C380F" w:rsidRDefault="004827C6" w:rsidP="004827C6">
      <w:pPr>
        <w:pStyle w:val="a3"/>
        <w:spacing w:before="0" w:beforeAutospacing="0" w:after="0" w:afterAutospacing="0"/>
        <w:ind w:firstLine="567"/>
        <w:jc w:val="both"/>
        <w:rPr>
          <w:sz w:val="28"/>
          <w:szCs w:val="28"/>
        </w:rPr>
      </w:pPr>
      <w:r w:rsidRPr="001C380F">
        <w:rPr>
          <w:sz w:val="28"/>
          <w:szCs w:val="28"/>
        </w:rPr>
        <w:t xml:space="preserve">Ті самі дії, вчинені платником податків, до якого протягом року було застосовано штраф за таке порушення, - </w:t>
      </w:r>
    </w:p>
    <w:p w:rsidR="004827C6" w:rsidRPr="001C380F" w:rsidRDefault="004827C6" w:rsidP="004827C6">
      <w:pPr>
        <w:pStyle w:val="a3"/>
        <w:spacing w:before="0" w:beforeAutospacing="0" w:after="0" w:afterAutospacing="0"/>
        <w:ind w:firstLine="567"/>
        <w:jc w:val="both"/>
        <w:rPr>
          <w:sz w:val="28"/>
          <w:szCs w:val="28"/>
        </w:rPr>
      </w:pPr>
      <w:r w:rsidRPr="001C380F">
        <w:rPr>
          <w:sz w:val="28"/>
          <w:szCs w:val="28"/>
        </w:rPr>
        <w:t xml:space="preserve">тягнуть за собою накладення штрафу в розмірі 1020 гривень за кожне таке неподання або несвоєчасне подання. </w:t>
      </w:r>
    </w:p>
    <w:p w:rsidR="004827C6" w:rsidRPr="004827C6" w:rsidRDefault="004827C6" w:rsidP="004827C6">
      <w:pPr>
        <w:pStyle w:val="a3"/>
        <w:spacing w:before="0" w:beforeAutospacing="0" w:after="0" w:afterAutospacing="0"/>
        <w:ind w:firstLine="567"/>
        <w:jc w:val="both"/>
        <w:rPr>
          <w:sz w:val="28"/>
          <w:szCs w:val="28"/>
        </w:rPr>
      </w:pPr>
    </w:p>
    <w:p w:rsidR="00BE4186" w:rsidRDefault="00BE4186"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Default="00DE4DFA" w:rsidP="00D743E8">
      <w:pPr>
        <w:ind w:firstLine="708"/>
        <w:contextualSpacing/>
        <w:jc w:val="both"/>
        <w:rPr>
          <w:rFonts w:ascii="Times New Roman" w:hAnsi="Times New Roman" w:cs="Times New Roman"/>
          <w:sz w:val="28"/>
          <w:szCs w:val="28"/>
          <w:highlight w:val="yellow"/>
          <w:lang w:val="en-US"/>
        </w:rPr>
      </w:pPr>
    </w:p>
    <w:p w:rsidR="00DE4DFA" w:rsidRPr="00D07571" w:rsidRDefault="00DE4DFA" w:rsidP="00DE4DFA">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DE4DFA" w:rsidRPr="00A9309E" w:rsidRDefault="00DE4DFA" w:rsidP="00DE4DFA">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6"/>
            <w:rFonts w:ascii="Times New Roman" w:eastAsia="Calibri" w:hAnsi="Times New Roman" w:cs="Times New Roman"/>
            <w:sz w:val="20"/>
            <w:szCs w:val="20"/>
            <w:lang w:eastAsia="ru-RU"/>
          </w:rPr>
          <w:t>https://ck.tax.gov.ua/</w:t>
        </w:r>
      </w:hyperlink>
    </w:p>
    <w:p w:rsidR="00DE4DFA" w:rsidRPr="00DE4DFA" w:rsidRDefault="00DE4DFA" w:rsidP="00D743E8">
      <w:pPr>
        <w:ind w:firstLine="708"/>
        <w:contextualSpacing/>
        <w:jc w:val="both"/>
        <w:rPr>
          <w:rFonts w:ascii="Times New Roman" w:hAnsi="Times New Roman" w:cs="Times New Roman"/>
          <w:sz w:val="28"/>
          <w:szCs w:val="28"/>
          <w:highlight w:val="yellow"/>
        </w:rPr>
      </w:pPr>
      <w:bookmarkStart w:id="0" w:name="_GoBack"/>
      <w:bookmarkEnd w:id="0"/>
    </w:p>
    <w:sectPr w:rsidR="00DE4DFA" w:rsidRPr="00DE4DFA" w:rsidSect="00581E26">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326"/>
    <w:rsid w:val="00193326"/>
    <w:rsid w:val="00194C8B"/>
    <w:rsid w:val="002C3094"/>
    <w:rsid w:val="002C4FA4"/>
    <w:rsid w:val="003C04C3"/>
    <w:rsid w:val="003F3AE3"/>
    <w:rsid w:val="004827C6"/>
    <w:rsid w:val="004A5C15"/>
    <w:rsid w:val="004F1B0F"/>
    <w:rsid w:val="005050EF"/>
    <w:rsid w:val="005675FA"/>
    <w:rsid w:val="005729BE"/>
    <w:rsid w:val="00581E26"/>
    <w:rsid w:val="0065253E"/>
    <w:rsid w:val="0068233E"/>
    <w:rsid w:val="006D57B7"/>
    <w:rsid w:val="006E2168"/>
    <w:rsid w:val="007259A2"/>
    <w:rsid w:val="00782CC5"/>
    <w:rsid w:val="007D3276"/>
    <w:rsid w:val="007E16B9"/>
    <w:rsid w:val="008A68FD"/>
    <w:rsid w:val="00916FF2"/>
    <w:rsid w:val="00960454"/>
    <w:rsid w:val="00997A72"/>
    <w:rsid w:val="009A3543"/>
    <w:rsid w:val="009A71DB"/>
    <w:rsid w:val="009E35FC"/>
    <w:rsid w:val="00A02423"/>
    <w:rsid w:val="00A636B5"/>
    <w:rsid w:val="00A940D8"/>
    <w:rsid w:val="00B11C37"/>
    <w:rsid w:val="00BA5BE6"/>
    <w:rsid w:val="00BB241B"/>
    <w:rsid w:val="00BC7379"/>
    <w:rsid w:val="00BE4186"/>
    <w:rsid w:val="00D1701E"/>
    <w:rsid w:val="00D6764D"/>
    <w:rsid w:val="00D743E8"/>
    <w:rsid w:val="00DE4DFA"/>
    <w:rsid w:val="00E90B34"/>
    <w:rsid w:val="00EA457E"/>
    <w:rsid w:val="00ED04DE"/>
    <w:rsid w:val="00F031E7"/>
    <w:rsid w:val="00F13EC9"/>
    <w:rsid w:val="00F92E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C04C3"/>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4FA4"/>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30">
    <w:name w:val="Заголовок 3 Знак"/>
    <w:basedOn w:val="a0"/>
    <w:link w:val="3"/>
    <w:uiPriority w:val="9"/>
    <w:rsid w:val="003C04C3"/>
    <w:rPr>
      <w:rFonts w:ascii="Times New Roman" w:eastAsiaTheme="minorEastAsia" w:hAnsi="Times New Roman" w:cs="Times New Roman"/>
      <w:b/>
      <w:bCs/>
      <w:sz w:val="27"/>
      <w:szCs w:val="27"/>
      <w:lang w:eastAsia="uk-UA"/>
    </w:rPr>
  </w:style>
  <w:style w:type="paragraph" w:styleId="a4">
    <w:name w:val="Balloon Text"/>
    <w:basedOn w:val="a"/>
    <w:link w:val="a5"/>
    <w:uiPriority w:val="99"/>
    <w:semiHidden/>
    <w:unhideWhenUsed/>
    <w:rsid w:val="00DE4D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DFA"/>
    <w:rPr>
      <w:rFonts w:ascii="Tahoma" w:hAnsi="Tahoma" w:cs="Tahoma"/>
      <w:sz w:val="16"/>
      <w:szCs w:val="16"/>
    </w:rPr>
  </w:style>
  <w:style w:type="character" w:styleId="a6">
    <w:name w:val="Hyperlink"/>
    <w:basedOn w:val="a0"/>
    <w:uiPriority w:val="99"/>
    <w:unhideWhenUsed/>
    <w:rsid w:val="00DE4D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3C04C3"/>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4FA4"/>
    <w:pPr>
      <w:spacing w:before="100" w:beforeAutospacing="1" w:after="100" w:afterAutospacing="1" w:line="240" w:lineRule="auto"/>
    </w:pPr>
    <w:rPr>
      <w:rFonts w:ascii="Times New Roman" w:eastAsiaTheme="minorEastAsia" w:hAnsi="Times New Roman" w:cs="Times New Roman"/>
      <w:sz w:val="24"/>
      <w:szCs w:val="24"/>
      <w:lang w:eastAsia="uk-UA"/>
    </w:rPr>
  </w:style>
  <w:style w:type="character" w:customStyle="1" w:styleId="30">
    <w:name w:val="Заголовок 3 Знак"/>
    <w:basedOn w:val="a0"/>
    <w:link w:val="3"/>
    <w:uiPriority w:val="9"/>
    <w:rsid w:val="003C04C3"/>
    <w:rPr>
      <w:rFonts w:ascii="Times New Roman" w:eastAsiaTheme="minorEastAsia" w:hAnsi="Times New Roman" w:cs="Times New Roman"/>
      <w:b/>
      <w:bCs/>
      <w:sz w:val="27"/>
      <w:szCs w:val="27"/>
      <w:lang w:eastAsia="uk-UA"/>
    </w:rPr>
  </w:style>
  <w:style w:type="paragraph" w:styleId="a4">
    <w:name w:val="Balloon Text"/>
    <w:basedOn w:val="a"/>
    <w:link w:val="a5"/>
    <w:uiPriority w:val="99"/>
    <w:semiHidden/>
    <w:unhideWhenUsed/>
    <w:rsid w:val="00DE4D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4DFA"/>
    <w:rPr>
      <w:rFonts w:ascii="Tahoma" w:hAnsi="Tahoma" w:cs="Tahoma"/>
      <w:sz w:val="16"/>
      <w:szCs w:val="16"/>
    </w:rPr>
  </w:style>
  <w:style w:type="character" w:styleId="a6">
    <w:name w:val="Hyperlink"/>
    <w:basedOn w:val="a0"/>
    <w:uiPriority w:val="99"/>
    <w:unhideWhenUsed/>
    <w:rsid w:val="00DE4D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2511</Words>
  <Characters>1432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2021-05-20T10:03:00Z</cp:lastPrinted>
  <dcterms:created xsi:type="dcterms:W3CDTF">2021-06-29T12:00:00Z</dcterms:created>
  <dcterms:modified xsi:type="dcterms:W3CDTF">2021-06-29T12:00:00Z</dcterms:modified>
</cp:coreProperties>
</file>