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62B" w:rsidRDefault="00A1662B" w:rsidP="0003368B">
      <w:pPr>
        <w:pStyle w:val="Body1"/>
        <w:spacing w:after="0"/>
        <w:ind w:firstLine="720"/>
        <w:jc w:val="center"/>
        <w:rPr>
          <w:b/>
          <w:color w:val="auto"/>
          <w:sz w:val="28"/>
          <w:szCs w:val="28"/>
          <w:lang w:val="uk-UA"/>
        </w:rPr>
      </w:pPr>
    </w:p>
    <w:p w:rsidR="00A1662B" w:rsidRDefault="00A1662B" w:rsidP="00A1662B">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662B" w:rsidRPr="000A7DA7" w:rsidRDefault="00A1662B" w:rsidP="00A1662B">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A1662B" w:rsidRPr="00D07571" w:rsidRDefault="00A1662B" w:rsidP="00A1662B">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A1662B" w:rsidRPr="00D07571" w:rsidRDefault="00A1662B" w:rsidP="00A1662B">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A1662B" w:rsidRPr="000A7DA7" w:rsidRDefault="00A1662B" w:rsidP="00A1662B">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A1662B" w:rsidRPr="00D07571" w:rsidRDefault="00A1662B" w:rsidP="00A1662B">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A1662B" w:rsidRPr="00D07571" w:rsidRDefault="00A1662B" w:rsidP="00A1662B">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47CD6312" wp14:editId="2D5E7C56">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A1662B" w:rsidRDefault="00A1662B" w:rsidP="0003368B">
      <w:pPr>
        <w:pStyle w:val="Body1"/>
        <w:spacing w:after="0"/>
        <w:ind w:firstLine="720"/>
        <w:jc w:val="center"/>
        <w:rPr>
          <w:b/>
          <w:color w:val="auto"/>
          <w:sz w:val="28"/>
          <w:szCs w:val="28"/>
          <w:lang w:val="uk-UA"/>
        </w:rPr>
      </w:pPr>
    </w:p>
    <w:p w:rsidR="0003368B" w:rsidRPr="00A1662B" w:rsidRDefault="0003368B" w:rsidP="0003368B">
      <w:pPr>
        <w:pStyle w:val="Body1"/>
        <w:spacing w:after="0"/>
        <w:ind w:firstLine="720"/>
        <w:jc w:val="center"/>
        <w:rPr>
          <w:b/>
          <w:color w:val="auto"/>
          <w:sz w:val="26"/>
          <w:szCs w:val="26"/>
          <w:lang w:val="uk-UA"/>
        </w:rPr>
      </w:pPr>
      <w:r w:rsidRPr="00A1662B">
        <w:rPr>
          <w:b/>
          <w:color w:val="auto"/>
          <w:sz w:val="26"/>
          <w:szCs w:val="26"/>
        </w:rPr>
        <w:t>Обставини, що можуть свідчити про умисність дій платника податків та його вину у вчин</w:t>
      </w:r>
      <w:r w:rsidR="00A1662B" w:rsidRPr="00A1662B">
        <w:rPr>
          <w:b/>
          <w:color w:val="auto"/>
          <w:sz w:val="26"/>
          <w:szCs w:val="26"/>
        </w:rPr>
        <w:t>енні податкового правопорушення</w:t>
      </w:r>
    </w:p>
    <w:p w:rsidR="0003368B" w:rsidRPr="00A1662B" w:rsidRDefault="0003368B" w:rsidP="0003368B">
      <w:pPr>
        <w:pStyle w:val="Body1"/>
        <w:spacing w:after="0"/>
        <w:ind w:firstLine="720"/>
        <w:rPr>
          <w:color w:val="auto"/>
          <w:sz w:val="26"/>
          <w:szCs w:val="26"/>
        </w:rPr>
      </w:pPr>
    </w:p>
    <w:p w:rsidR="0003368B" w:rsidRPr="00A1662B" w:rsidRDefault="0003368B" w:rsidP="0003368B">
      <w:pPr>
        <w:pStyle w:val="Body1"/>
        <w:spacing w:after="0"/>
        <w:ind w:firstLine="720"/>
        <w:rPr>
          <w:color w:val="auto"/>
          <w:sz w:val="26"/>
          <w:szCs w:val="26"/>
        </w:rPr>
      </w:pPr>
      <w:r w:rsidRPr="00A1662B">
        <w:rPr>
          <w:color w:val="auto"/>
          <w:sz w:val="26"/>
          <w:szCs w:val="26"/>
        </w:rPr>
        <w:t xml:space="preserve">Фінансова відповідальність за окремо визначені </w:t>
      </w:r>
      <w:r w:rsidRPr="00A1662B">
        <w:rPr>
          <w:color w:val="auto"/>
          <w:sz w:val="26"/>
          <w:szCs w:val="26"/>
          <w:lang w:val="uk-UA"/>
        </w:rPr>
        <w:t xml:space="preserve">Податковим </w:t>
      </w:r>
      <w:r w:rsidRPr="00A1662B">
        <w:rPr>
          <w:color w:val="auto"/>
          <w:sz w:val="26"/>
          <w:szCs w:val="26"/>
        </w:rPr>
        <w:t>кодексом</w:t>
      </w:r>
      <w:r w:rsidRPr="00A1662B">
        <w:rPr>
          <w:color w:val="auto"/>
          <w:sz w:val="26"/>
          <w:szCs w:val="26"/>
          <w:lang w:val="uk-UA"/>
        </w:rPr>
        <w:t> України</w:t>
      </w:r>
      <w:r w:rsidRPr="00A1662B">
        <w:rPr>
          <w:color w:val="auto"/>
          <w:sz w:val="26"/>
          <w:szCs w:val="26"/>
        </w:rPr>
        <w:t xml:space="preserve"> правопорушення, нерозривно пов’язана із можливістю органів ДПС довести </w:t>
      </w:r>
      <w:proofErr w:type="spellStart"/>
      <w:r w:rsidRPr="00A1662B">
        <w:rPr>
          <w:color w:val="auto"/>
          <w:sz w:val="26"/>
          <w:szCs w:val="26"/>
        </w:rPr>
        <w:t>ціленаправленість</w:t>
      </w:r>
      <w:proofErr w:type="spellEnd"/>
      <w:r w:rsidRPr="00A1662B">
        <w:rPr>
          <w:color w:val="auto"/>
          <w:sz w:val="26"/>
          <w:szCs w:val="26"/>
        </w:rPr>
        <w:t xml:space="preserve"> (умисність) дій платника податків, його вину у вчиненні податкового правопорушення.</w:t>
      </w:r>
    </w:p>
    <w:p w:rsidR="0003368B" w:rsidRPr="00A1662B" w:rsidRDefault="0003368B" w:rsidP="0003368B">
      <w:pPr>
        <w:pStyle w:val="Body1"/>
        <w:spacing w:after="0"/>
        <w:ind w:firstLine="720"/>
        <w:rPr>
          <w:color w:val="auto"/>
          <w:sz w:val="26"/>
          <w:szCs w:val="26"/>
        </w:rPr>
      </w:pPr>
      <w:r w:rsidRPr="00A1662B">
        <w:rPr>
          <w:color w:val="auto"/>
          <w:sz w:val="26"/>
          <w:szCs w:val="26"/>
        </w:rPr>
        <w:t>Вказане визначає необхідність активних дій з боку органів ДПС у зборі належної та допустимої доказової бази, яка переконливо буде доводити, що саме платник податків створив такі умови за яких стало можливе вчинення податкового правопорушення. При цьому, він міг та мав можливість дотриматися встановленого порядку, проте свідомо це проігнорував.</w:t>
      </w:r>
    </w:p>
    <w:p w:rsidR="0003368B" w:rsidRPr="00A1662B" w:rsidRDefault="0003368B" w:rsidP="0003368B">
      <w:pPr>
        <w:pStyle w:val="Body1"/>
        <w:spacing w:after="0"/>
        <w:ind w:firstLine="720"/>
        <w:rPr>
          <w:color w:val="auto"/>
          <w:sz w:val="26"/>
          <w:szCs w:val="26"/>
        </w:rPr>
      </w:pPr>
      <w:r w:rsidRPr="00A1662B">
        <w:rPr>
          <w:color w:val="auto"/>
          <w:sz w:val="26"/>
          <w:szCs w:val="26"/>
        </w:rPr>
        <w:t xml:space="preserve">Положення ст. 109 та ст.112 Кодексу, характеризуючи діяння (бездіяльність) платника податків на вчинення податкового правопорушення як умисного, визначає умови які можуть свідчити про дані обставини, а саме створення удавано, цілеспрямовано умов, які не можуть мати іншої мети, крім як невиконання або неналежне виконання вимог, установлених цим Кодексом та іншим законодавством, контроль за дотриманням якого покладено на контролюючі органи, навіть якщо платник податків діяв нерозумно, недобросовісно та без належної обачності. Дані дії платника податків, вважаються винними, якщо особа мала можливість для дотримання правил та норм, за порушення яких цим Кодексом передбачена відповідальність, проте не вжила достатніх заходів щодо їх дотримання.  </w:t>
      </w:r>
    </w:p>
    <w:p w:rsidR="0003368B" w:rsidRPr="00A1662B" w:rsidRDefault="0003368B" w:rsidP="0003368B">
      <w:pPr>
        <w:pStyle w:val="Body1"/>
        <w:spacing w:after="0"/>
        <w:ind w:firstLine="720"/>
        <w:rPr>
          <w:color w:val="auto"/>
          <w:sz w:val="26"/>
          <w:szCs w:val="26"/>
        </w:rPr>
      </w:pPr>
      <w:r w:rsidRPr="00A1662B">
        <w:rPr>
          <w:color w:val="auto"/>
          <w:sz w:val="26"/>
          <w:szCs w:val="26"/>
        </w:rPr>
        <w:t>Разом із цим, слід враховувати, що господарська діяльність, яка підтверджена належним чином складеними первинними документами є законною, якщо органом ДПС не доведено протилежне. Платник податків не може відповідати за порушення, допущені іншими особами, якщо не буде доведена його безпосередня участь у зловживанні таких осіб.</w:t>
      </w:r>
    </w:p>
    <w:p w:rsidR="0003368B" w:rsidRPr="00A1662B" w:rsidRDefault="0003368B" w:rsidP="0003368B">
      <w:pPr>
        <w:pStyle w:val="Body1"/>
        <w:spacing w:after="0"/>
        <w:ind w:firstLine="720"/>
        <w:rPr>
          <w:color w:val="auto"/>
          <w:sz w:val="26"/>
          <w:szCs w:val="26"/>
        </w:rPr>
      </w:pPr>
      <w:r w:rsidRPr="00A1662B">
        <w:rPr>
          <w:color w:val="auto"/>
          <w:sz w:val="26"/>
          <w:szCs w:val="26"/>
        </w:rPr>
        <w:t xml:space="preserve">Таким чином, доведення вини особи у вчинені протиправних дій (бездіяльності), які є податковим правопорушенням має здійснюватися органами ДПС через аналіз його фінансово-господарської діяльності та у разі виявлення обставин, які можуть свідчити про створення удавано, цілеспрямовано умов, які не можуть мати іншої мети, крім як невиконання або неналежне виконання вимог, установлених законодавством вживати заходи для притягнення платника податків до фінансової відповідальності. </w:t>
      </w:r>
    </w:p>
    <w:p w:rsidR="0003368B" w:rsidRPr="00A1662B" w:rsidRDefault="0003368B" w:rsidP="00010C8B">
      <w:pPr>
        <w:pStyle w:val="Body1"/>
        <w:spacing w:after="0"/>
        <w:ind w:firstLine="720"/>
        <w:rPr>
          <w:color w:val="auto"/>
          <w:sz w:val="26"/>
          <w:szCs w:val="26"/>
          <w:lang w:val="uk-UA"/>
        </w:rPr>
      </w:pPr>
      <w:r w:rsidRPr="00A1662B">
        <w:rPr>
          <w:color w:val="auto"/>
          <w:sz w:val="26"/>
          <w:szCs w:val="26"/>
        </w:rPr>
        <w:t>Такими обставинами, зокрема можуть бути:</w:t>
      </w:r>
    </w:p>
    <w:p w:rsidR="0003368B" w:rsidRPr="00A1662B" w:rsidRDefault="0003368B" w:rsidP="00010C8B">
      <w:pPr>
        <w:pStyle w:val="Body1"/>
        <w:numPr>
          <w:ilvl w:val="0"/>
          <w:numId w:val="2"/>
        </w:numPr>
        <w:spacing w:after="0"/>
        <w:rPr>
          <w:color w:val="auto"/>
          <w:sz w:val="26"/>
          <w:szCs w:val="26"/>
          <w:lang w:val="uk-UA"/>
        </w:rPr>
      </w:pPr>
      <w:r w:rsidRPr="00A1662B">
        <w:rPr>
          <w:color w:val="auto"/>
          <w:sz w:val="26"/>
          <w:szCs w:val="26"/>
        </w:rPr>
        <w:t>Створення видимості реальності здійснення оподатковуваних операцій.</w:t>
      </w:r>
    </w:p>
    <w:p w:rsidR="0003368B" w:rsidRPr="00A1662B" w:rsidRDefault="0003368B" w:rsidP="00010C8B">
      <w:pPr>
        <w:pStyle w:val="Body1"/>
        <w:numPr>
          <w:ilvl w:val="0"/>
          <w:numId w:val="2"/>
        </w:numPr>
        <w:spacing w:after="0"/>
        <w:rPr>
          <w:color w:val="auto"/>
          <w:sz w:val="26"/>
          <w:szCs w:val="26"/>
        </w:rPr>
      </w:pPr>
      <w:r w:rsidRPr="00A1662B">
        <w:rPr>
          <w:color w:val="auto"/>
          <w:sz w:val="26"/>
          <w:szCs w:val="26"/>
        </w:rPr>
        <w:t>Відсутність ділової мети, розумних економічних причин для здійснення господарської операції.</w:t>
      </w:r>
    </w:p>
    <w:p w:rsidR="0003368B" w:rsidRPr="00A1662B" w:rsidRDefault="0003368B" w:rsidP="00010C8B">
      <w:pPr>
        <w:pStyle w:val="Body1"/>
        <w:numPr>
          <w:ilvl w:val="0"/>
          <w:numId w:val="2"/>
        </w:numPr>
        <w:spacing w:after="0"/>
        <w:rPr>
          <w:color w:val="auto"/>
          <w:sz w:val="26"/>
          <w:szCs w:val="26"/>
          <w:lang w:val="uk-UA"/>
        </w:rPr>
      </w:pPr>
      <w:r w:rsidRPr="00A1662B">
        <w:rPr>
          <w:color w:val="auto"/>
          <w:sz w:val="26"/>
          <w:szCs w:val="26"/>
        </w:rPr>
        <w:t xml:space="preserve">Оформлення операцій угодами які не відповідають їх дійсному змісту.  </w:t>
      </w:r>
    </w:p>
    <w:p w:rsidR="0003368B" w:rsidRPr="00A1662B" w:rsidRDefault="0003368B" w:rsidP="00010C8B">
      <w:pPr>
        <w:pStyle w:val="Body1"/>
        <w:numPr>
          <w:ilvl w:val="0"/>
          <w:numId w:val="2"/>
        </w:numPr>
        <w:spacing w:after="0"/>
        <w:rPr>
          <w:color w:val="auto"/>
          <w:sz w:val="26"/>
          <w:szCs w:val="26"/>
        </w:rPr>
      </w:pPr>
      <w:r w:rsidRPr="00A1662B">
        <w:rPr>
          <w:color w:val="auto"/>
          <w:sz w:val="26"/>
          <w:szCs w:val="26"/>
        </w:rPr>
        <w:t>Дефектність, відсутність первинних документів.</w:t>
      </w:r>
    </w:p>
    <w:p w:rsidR="00350900" w:rsidRPr="0003368B" w:rsidRDefault="00350900" w:rsidP="00D774A2">
      <w:pPr>
        <w:spacing w:after="0" w:line="0" w:lineRule="atLeast"/>
        <w:jc w:val="both"/>
        <w:rPr>
          <w:rFonts w:ascii="Times New Roman" w:hAnsi="Times New Roman" w:cs="Times New Roman"/>
          <w:sz w:val="28"/>
          <w:szCs w:val="28"/>
          <w:lang w:val="uk"/>
        </w:rPr>
      </w:pPr>
    </w:p>
    <w:p w:rsidR="00A1662B" w:rsidRPr="00D07571" w:rsidRDefault="00A1662B" w:rsidP="00A1662B">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7"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9C7D66" w:rsidRPr="0003368B" w:rsidRDefault="00A1662B" w:rsidP="00A1662B">
      <w:pPr>
        <w:spacing w:after="0"/>
        <w:rPr>
          <w:rFonts w:ascii="Times New Roman" w:hAnsi="Times New Roman" w:cs="Times New Roman"/>
          <w:sz w:val="20"/>
          <w:szCs w:val="20"/>
        </w:rPr>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8" w:history="1">
        <w:r w:rsidRPr="00A9309E">
          <w:rPr>
            <w:rStyle w:val="a6"/>
            <w:rFonts w:ascii="Times New Roman" w:eastAsia="Calibri" w:hAnsi="Times New Roman" w:cs="Times New Roman"/>
            <w:sz w:val="20"/>
            <w:szCs w:val="20"/>
            <w:lang w:eastAsia="ru-RU"/>
          </w:rPr>
          <w:t>https://ck.tax.gov.ua/</w:t>
        </w:r>
      </w:hyperlink>
      <w:bookmarkStart w:id="0" w:name="_GoBack"/>
      <w:bookmarkEnd w:id="0"/>
    </w:p>
    <w:sectPr w:rsidR="009C7D66" w:rsidRPr="0003368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8562D"/>
    <w:multiLevelType w:val="hybridMultilevel"/>
    <w:tmpl w:val="8462283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A3356C4"/>
    <w:multiLevelType w:val="hybridMultilevel"/>
    <w:tmpl w:val="CE96E9B2"/>
    <w:lvl w:ilvl="0" w:tplc="3D9A96B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7AB010BF"/>
    <w:multiLevelType w:val="hybridMultilevel"/>
    <w:tmpl w:val="FA8C7612"/>
    <w:lvl w:ilvl="0" w:tplc="9894EF5A">
      <w:start w:val="1"/>
      <w:numFmt w:val="decimal"/>
      <w:lvlText w:val="%1."/>
      <w:lvlJc w:val="left"/>
      <w:pPr>
        <w:ind w:left="1830" w:hanging="111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CAF"/>
    <w:rsid w:val="00010C8B"/>
    <w:rsid w:val="00017CAF"/>
    <w:rsid w:val="0003368B"/>
    <w:rsid w:val="00060B38"/>
    <w:rsid w:val="0007100C"/>
    <w:rsid w:val="00077553"/>
    <w:rsid w:val="00134B9A"/>
    <w:rsid w:val="0016730B"/>
    <w:rsid w:val="001F0DCF"/>
    <w:rsid w:val="002B69AC"/>
    <w:rsid w:val="002F6A0C"/>
    <w:rsid w:val="003172A9"/>
    <w:rsid w:val="00334F75"/>
    <w:rsid w:val="00350900"/>
    <w:rsid w:val="00384A34"/>
    <w:rsid w:val="003A3FA3"/>
    <w:rsid w:val="003B690D"/>
    <w:rsid w:val="003C4017"/>
    <w:rsid w:val="003D4AC9"/>
    <w:rsid w:val="004304FF"/>
    <w:rsid w:val="00451303"/>
    <w:rsid w:val="005B0323"/>
    <w:rsid w:val="005F1701"/>
    <w:rsid w:val="006135C5"/>
    <w:rsid w:val="00652BD7"/>
    <w:rsid w:val="0065397C"/>
    <w:rsid w:val="006900D3"/>
    <w:rsid w:val="006B186B"/>
    <w:rsid w:val="007D0EFA"/>
    <w:rsid w:val="007F10CB"/>
    <w:rsid w:val="0083474E"/>
    <w:rsid w:val="008B128F"/>
    <w:rsid w:val="008D05BA"/>
    <w:rsid w:val="008E03CA"/>
    <w:rsid w:val="0098046B"/>
    <w:rsid w:val="009C7D66"/>
    <w:rsid w:val="00A1662B"/>
    <w:rsid w:val="00A16F1B"/>
    <w:rsid w:val="00AB1EFC"/>
    <w:rsid w:val="00B13EA8"/>
    <w:rsid w:val="00B24A8D"/>
    <w:rsid w:val="00BC1D9B"/>
    <w:rsid w:val="00BD72E5"/>
    <w:rsid w:val="00C21BF6"/>
    <w:rsid w:val="00C7577A"/>
    <w:rsid w:val="00CA39CA"/>
    <w:rsid w:val="00D07393"/>
    <w:rsid w:val="00D774A2"/>
    <w:rsid w:val="00D838BD"/>
    <w:rsid w:val="00E17CAE"/>
    <w:rsid w:val="00E305E0"/>
    <w:rsid w:val="00E461B2"/>
    <w:rsid w:val="00E9286D"/>
    <w:rsid w:val="00F57698"/>
    <w:rsid w:val="00F76E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2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57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577A"/>
    <w:rPr>
      <w:rFonts w:ascii="Tahoma" w:hAnsi="Tahoma" w:cs="Tahoma"/>
      <w:sz w:val="16"/>
      <w:szCs w:val="16"/>
    </w:rPr>
  </w:style>
  <w:style w:type="paragraph" w:customStyle="1" w:styleId="Body1">
    <w:name w:val="Body1"/>
    <w:qFormat/>
    <w:rsid w:val="00451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60" w:line="240" w:lineRule="auto"/>
      <w:jc w:val="both"/>
    </w:pPr>
    <w:rPr>
      <w:rFonts w:ascii="Times New Roman" w:eastAsia="Times New Roman" w:hAnsi="Times New Roman" w:cs="Times New Roman"/>
      <w:color w:val="000000"/>
      <w:sz w:val="24"/>
      <w:szCs w:val="24"/>
      <w:lang w:val="uk" w:eastAsia="uk"/>
      <w14:ligatures w14:val="standardContextual"/>
    </w:rPr>
  </w:style>
  <w:style w:type="character" w:styleId="a6">
    <w:name w:val="Hyperlink"/>
    <w:basedOn w:val="a0"/>
    <w:uiPriority w:val="99"/>
    <w:unhideWhenUsed/>
    <w:rsid w:val="00A166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2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757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7577A"/>
    <w:rPr>
      <w:rFonts w:ascii="Tahoma" w:hAnsi="Tahoma" w:cs="Tahoma"/>
      <w:sz w:val="16"/>
      <w:szCs w:val="16"/>
    </w:rPr>
  </w:style>
  <w:style w:type="paragraph" w:customStyle="1" w:styleId="Body1">
    <w:name w:val="Body1"/>
    <w:qFormat/>
    <w:rsid w:val="00451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60" w:line="240" w:lineRule="auto"/>
      <w:jc w:val="both"/>
    </w:pPr>
    <w:rPr>
      <w:rFonts w:ascii="Times New Roman" w:eastAsia="Times New Roman" w:hAnsi="Times New Roman" w:cs="Times New Roman"/>
      <w:color w:val="000000"/>
      <w:sz w:val="24"/>
      <w:szCs w:val="24"/>
      <w:lang w:val="uk" w:eastAsia="uk"/>
      <w14:ligatures w14:val="standardContextual"/>
    </w:rPr>
  </w:style>
  <w:style w:type="character" w:styleId="a6">
    <w:name w:val="Hyperlink"/>
    <w:basedOn w:val="a0"/>
    <w:uiPriority w:val="99"/>
    <w:unhideWhenUsed/>
    <w:rsid w:val="00A166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2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1847</Words>
  <Characters>1053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2021-06-24T12:13:00Z</cp:lastPrinted>
  <dcterms:created xsi:type="dcterms:W3CDTF">2021-06-29T11:35:00Z</dcterms:created>
  <dcterms:modified xsi:type="dcterms:W3CDTF">2021-06-29T11:35:00Z</dcterms:modified>
</cp:coreProperties>
</file>