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E3" w:rsidRDefault="00852FE3" w:rsidP="00852FE3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CCDC2" wp14:editId="0F0E76ED">
                <wp:simplePos x="0" y="0"/>
                <wp:positionH relativeFrom="column">
                  <wp:posOffset>1901190</wp:posOffset>
                </wp:positionH>
                <wp:positionV relativeFrom="paragraph">
                  <wp:posOffset>89535</wp:posOffset>
                </wp:positionV>
                <wp:extent cx="3648075" cy="884555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884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Державна податкова служба України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Головне управління </w:t>
                            </w:r>
                          </w:p>
                          <w:p w:rsidR="00852FE3" w:rsidRDefault="00852FE3" w:rsidP="00852FE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>ДПС у Черкаській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49.7pt;margin-top:7.05pt;width:287.25pt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" filled="f" stroked="f">
                <v:textbox>
                  <w:txbxContent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Державна податкова служба України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Головне управління </w:t>
                      </w:r>
                    </w:p>
                    <w:p w:rsidR="00852FE3" w:rsidRDefault="00852FE3" w:rsidP="00852FE3">
                      <w:pPr>
                        <w:spacing w:after="0" w:line="240" w:lineRule="auto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ДПС у Черкаській області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bookmark2"/>
      <w:r>
        <w:rPr>
          <w:noProof/>
          <w:lang w:eastAsia="uk-UA"/>
        </w:rPr>
        <w:drawing>
          <wp:inline distT="0" distB="0" distL="0" distR="0" wp14:anchorId="38F527DB" wp14:editId="3006DA85">
            <wp:extent cx="18764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52FE3" w:rsidRPr="00DC15CA" w:rsidRDefault="00852FE3" w:rsidP="006B060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 України №1525: </w:t>
      </w:r>
      <w:r w:rsidR="00DC15CA" w:rsidRPr="00DC15CA">
        <w:rPr>
          <w:rFonts w:ascii="Times New Roman" w:hAnsi="Times New Roman" w:cs="Times New Roman"/>
          <w:b/>
          <w:sz w:val="28"/>
          <w:szCs w:val="28"/>
        </w:rPr>
        <w:t>взаємодія особи-нерезидента із  податковими органами в Україні</w:t>
      </w:r>
    </w:p>
    <w:p w:rsidR="006B060D" w:rsidRPr="00A30BEE" w:rsidRDefault="006B060D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7ACD" w:rsidRPr="00DD7ACD" w:rsidRDefault="00365629" w:rsidP="00DD7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629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852FE3" w:rsidRPr="00365629">
        <w:rPr>
          <w:rFonts w:ascii="Times New Roman" w:hAnsi="Times New Roman" w:cs="Times New Roman"/>
          <w:sz w:val="28"/>
          <w:szCs w:val="28"/>
        </w:rPr>
        <w:t>Закон</w:t>
      </w:r>
      <w:r w:rsidRPr="00365629">
        <w:rPr>
          <w:rFonts w:ascii="Times New Roman" w:hAnsi="Times New Roman" w:cs="Times New Roman"/>
          <w:sz w:val="28"/>
          <w:szCs w:val="28"/>
        </w:rPr>
        <w:t>у</w:t>
      </w:r>
      <w:r w:rsidR="00852FE3" w:rsidRPr="00365629">
        <w:rPr>
          <w:rFonts w:ascii="Times New Roman" w:hAnsi="Times New Roman" w:cs="Times New Roman"/>
          <w:sz w:val="28"/>
          <w:szCs w:val="28"/>
        </w:rPr>
        <w:t xml:space="preserve"> України від 3 червня 2021 року № 1525-IX 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 w:rsidRPr="00365629">
        <w:rPr>
          <w:rFonts w:ascii="Times New Roman" w:hAnsi="Times New Roman" w:cs="Times New Roman"/>
          <w:sz w:val="28"/>
          <w:szCs w:val="28"/>
        </w:rPr>
        <w:t>»</w:t>
      </w:r>
      <w:r w:rsidR="00A30BEE" w:rsidRPr="00365629">
        <w:rPr>
          <w:rFonts w:ascii="Times New Roman" w:hAnsi="Times New Roman" w:cs="Times New Roman"/>
          <w:sz w:val="28"/>
          <w:szCs w:val="28"/>
        </w:rPr>
        <w:t xml:space="preserve"> </w:t>
      </w:r>
      <w:r w:rsidR="00DD7ACD" w:rsidRPr="00DD7ACD">
        <w:rPr>
          <w:rFonts w:ascii="Times New Roman" w:hAnsi="Times New Roman" w:cs="Times New Roman"/>
          <w:sz w:val="28"/>
          <w:szCs w:val="28"/>
        </w:rPr>
        <w:t>взаємодія особи-нерезидента здійснюється з центральним органом виконавчої влади, що реалізує державну податкову політику (далі – податковий орган). Така взаємодія відбувається шляхом електронної ідентифікації особи-нерезидента з використанням доменного імені нерезидента та/або, за бажанням особи-нерезидента, з використанням інших дозволених технологій електронної ідентифікації платника податків, визначених для цілей Кодексу.</w:t>
      </w:r>
    </w:p>
    <w:p w:rsidR="00DD7ACD" w:rsidRPr="00DD7ACD" w:rsidRDefault="00DD7ACD" w:rsidP="00DD7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ACD">
        <w:rPr>
          <w:rFonts w:ascii="Times New Roman" w:hAnsi="Times New Roman" w:cs="Times New Roman"/>
          <w:sz w:val="28"/>
          <w:szCs w:val="28"/>
        </w:rPr>
        <w:t xml:space="preserve">Порядок електронної ідентифікації має затвердити Міністерство фінансів України, офіційний переклад цього порядку англійською мовою буде розміщено на спеціальному портальному рішенні для користувачів нерезидентів, які надають електронні послуги. Наразі </w:t>
      </w:r>
      <w:proofErr w:type="spellStart"/>
      <w:r w:rsidRPr="00DD7ACD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DD7ACD">
        <w:rPr>
          <w:rFonts w:ascii="Times New Roman" w:hAnsi="Times New Roman" w:cs="Times New Roman"/>
          <w:sz w:val="28"/>
          <w:szCs w:val="28"/>
        </w:rPr>
        <w:t xml:space="preserve"> наказу Міністерства фінансів України «Про затвердження Порядку електронної ідентифікації осіб-нерезидентів, які надають електронні послуги» (</w:t>
      </w:r>
      <w:hyperlink r:id="rId6" w:history="1">
        <w:r w:rsidRPr="00DD7ACD">
          <w:rPr>
            <w:rStyle w:val="a5"/>
            <w:rFonts w:ascii="Times New Roman" w:hAnsi="Times New Roman" w:cs="Times New Roman"/>
            <w:sz w:val="28"/>
            <w:szCs w:val="28"/>
          </w:rPr>
          <w:t>https://tax.gov.ua/diyalnist-/regulyatorna-politika-/regulyatorna-politika/2021-rik/76573.html</w:t>
        </w:r>
      </w:hyperlink>
      <w:r w:rsidRPr="00DD7ACD">
        <w:rPr>
          <w:rFonts w:ascii="Times New Roman" w:hAnsi="Times New Roman" w:cs="Times New Roman"/>
          <w:sz w:val="28"/>
          <w:szCs w:val="28"/>
        </w:rPr>
        <w:t>) проходить процедури погодження та державної реєстрації.</w:t>
      </w:r>
    </w:p>
    <w:p w:rsidR="00A30BEE" w:rsidRPr="00DD7ACD" w:rsidRDefault="00DD7ACD" w:rsidP="00DD7A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ACD">
        <w:rPr>
          <w:rFonts w:ascii="Times New Roman" w:hAnsi="Times New Roman" w:cs="Times New Roman"/>
          <w:sz w:val="28"/>
          <w:szCs w:val="28"/>
        </w:rPr>
        <w:t xml:space="preserve">В свою чергу, податковий орган працює над створенням спеціального портального рішення для нерезидентів, які постачають фізичним особам електронні послуги на митній території України. Функціонування спеціального портального рішення для нерезидентів передбачається з 1 січня 2022 року. </w:t>
      </w:r>
    </w:p>
    <w:p w:rsidR="00A30BEE" w:rsidRPr="00DD7ACD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E12" w:rsidRDefault="000E2E12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30BEE" w:rsidRPr="00A30BEE" w:rsidRDefault="00A30BEE" w:rsidP="00A30B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C2F8B" w:rsidRPr="00B7526B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16F">
        <w:rPr>
          <w:rFonts w:ascii="Times New Roman" w:hAnsi="Times New Roman" w:cs="Times New Roman"/>
          <w:sz w:val="20"/>
          <w:szCs w:val="20"/>
        </w:rPr>
        <w:t>18002, м. Черкаси, вул. Хрещатик</w:t>
      </w:r>
      <w:r w:rsidRPr="00B7526B">
        <w:rPr>
          <w:rFonts w:ascii="Times New Roman" w:hAnsi="Times New Roman" w:cs="Times New Roman"/>
          <w:sz w:val="20"/>
          <w:szCs w:val="20"/>
        </w:rPr>
        <w:t xml:space="preserve">,235                                           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B7526B">
        <w:rPr>
          <w:rFonts w:ascii="Times New Roman" w:hAnsi="Times New Roman" w:cs="Times New Roman"/>
          <w:sz w:val="20"/>
          <w:szCs w:val="20"/>
        </w:rPr>
        <w:t>-</w:t>
      </w:r>
      <w:r w:rsidRPr="00EA716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526B">
        <w:rPr>
          <w:rFonts w:ascii="Times New Roman" w:hAnsi="Times New Roman" w:cs="Times New Roman"/>
          <w:sz w:val="20"/>
          <w:szCs w:val="20"/>
        </w:rPr>
        <w:t xml:space="preserve">: </w:t>
      </w:r>
      <w:hyperlink r:id="rId7" w:history="1"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ck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zmi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@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tax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gov</w:t>
        </w:r>
        <w:r w:rsidRPr="00B7526B">
          <w:rPr>
            <w:rStyle w:val="a5"/>
            <w:rFonts w:ascii="Times New Roman" w:hAnsi="Times New Roman" w:cs="Times New Roman"/>
            <w:sz w:val="20"/>
            <w:szCs w:val="20"/>
          </w:rPr>
          <w:t>.</w:t>
        </w:r>
        <w:proofErr w:type="spellStart"/>
        <w:r w:rsidRPr="00EA716F">
          <w:rPr>
            <w:rStyle w:val="a5"/>
            <w:rFonts w:ascii="Times New Roman" w:hAnsi="Times New Roman" w:cs="Times New Roman"/>
            <w:sz w:val="20"/>
            <w:szCs w:val="20"/>
            <w:lang w:val="en-US"/>
          </w:rPr>
          <w:t>ua</w:t>
        </w:r>
        <w:proofErr w:type="spellEnd"/>
      </w:hyperlink>
    </w:p>
    <w:p w:rsidR="00DC2F8B" w:rsidRPr="00B255AC" w:rsidRDefault="00DC2F8B" w:rsidP="00DC2F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16F">
        <w:rPr>
          <w:rFonts w:ascii="Times New Roman" w:hAnsi="Times New Roman" w:cs="Times New Roman"/>
          <w:sz w:val="20"/>
          <w:szCs w:val="20"/>
        </w:rPr>
        <w:t>тел</w:t>
      </w:r>
      <w:proofErr w:type="spellEnd"/>
      <w:r w:rsidRPr="00EA716F">
        <w:rPr>
          <w:rFonts w:ascii="Times New Roman" w:hAnsi="Times New Roman" w:cs="Times New Roman"/>
          <w:sz w:val="20"/>
          <w:szCs w:val="20"/>
        </w:rPr>
        <w:t xml:space="preserve">.(0472) 33-91-34                                                                           </w:t>
      </w:r>
      <w:hyperlink r:id="rId8" w:history="1">
        <w:r w:rsidRPr="00EA716F">
          <w:rPr>
            <w:rStyle w:val="a5"/>
            <w:rFonts w:ascii="Times New Roman" w:hAnsi="Times New Roman" w:cs="Times New Roman"/>
            <w:sz w:val="20"/>
            <w:szCs w:val="20"/>
          </w:rPr>
          <w:t>https://ck.tax.gov.ua/</w:t>
        </w:r>
      </w:hyperlink>
    </w:p>
    <w:p w:rsidR="00852FE3" w:rsidRPr="00852FE3" w:rsidRDefault="00852FE3" w:rsidP="00852F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52FE3" w:rsidRPr="00852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E3"/>
    <w:rsid w:val="000E2E12"/>
    <w:rsid w:val="002547F0"/>
    <w:rsid w:val="00365629"/>
    <w:rsid w:val="004A6018"/>
    <w:rsid w:val="006B060D"/>
    <w:rsid w:val="008423D6"/>
    <w:rsid w:val="00852FE3"/>
    <w:rsid w:val="009F3950"/>
    <w:rsid w:val="00A30BEE"/>
    <w:rsid w:val="00CC28C1"/>
    <w:rsid w:val="00DC15CA"/>
    <w:rsid w:val="00DC2F8B"/>
    <w:rsid w:val="00DD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2FE3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C2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.tax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k.zmi@tax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ax.gov.ua/diyalnist-/regulyatorna-politika-/regulyatorna-politika/2021-rik/76573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2022-01-17T12:11:00Z</cp:lastPrinted>
  <dcterms:created xsi:type="dcterms:W3CDTF">2022-01-17T12:13:00Z</dcterms:created>
  <dcterms:modified xsi:type="dcterms:W3CDTF">2022-01-17T12:13:00Z</dcterms:modified>
</cp:coreProperties>
</file>