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DB5" w:rsidRPr="006C4DB5" w:rsidRDefault="006C4DB5" w:rsidP="006C4DB5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  <w:r w:rsidRPr="006C4DB5">
        <w:rPr>
          <w:rFonts w:eastAsia="Calibri"/>
          <w:sz w:val="22"/>
          <w:szCs w:val="22"/>
          <w:lang w:eastAsia="en-US"/>
        </w:rPr>
        <w:t xml:space="preserve">    </w:t>
      </w:r>
      <w:r w:rsidRPr="006C4DB5">
        <w:rPr>
          <w:rFonts w:eastAsia="Calibri"/>
          <w:b/>
          <w:sz w:val="28"/>
          <w:szCs w:val="28"/>
          <w:lang w:eastAsia="en-US"/>
        </w:rPr>
        <w:t>ДЕРЖАВНА ПОДАТКОВА СЛУЖБА  УКРАЇНИ</w:t>
      </w:r>
    </w:p>
    <w:p w:rsidR="006C4DB5" w:rsidRPr="006C4DB5" w:rsidRDefault="006C4DB5" w:rsidP="006C4DB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C4DB5">
        <w:rPr>
          <w:rFonts w:eastAsia="Calibri"/>
          <w:b/>
          <w:sz w:val="28"/>
          <w:szCs w:val="28"/>
          <w:lang w:eastAsia="en-US"/>
        </w:rPr>
        <w:t xml:space="preserve">ГОЛОВНЕ УПРАВЛІННЯ ДПС У ЧЕРКАСЬКІЙ ОБЛАСТІ </w:t>
      </w:r>
    </w:p>
    <w:p w:rsidR="006C4DB5" w:rsidRPr="006C4DB5" w:rsidRDefault="006C4DB5" w:rsidP="006C4DB5">
      <w:pPr>
        <w:jc w:val="center"/>
        <w:rPr>
          <w:rFonts w:eastAsia="Calibri"/>
          <w:sz w:val="24"/>
          <w:szCs w:val="24"/>
          <w:lang w:eastAsia="en-US"/>
        </w:rPr>
      </w:pPr>
      <w:r w:rsidRPr="006C4DB5">
        <w:rPr>
          <w:rFonts w:eastAsia="Calibri"/>
          <w:sz w:val="24"/>
          <w:szCs w:val="24"/>
          <w:lang w:eastAsia="en-US"/>
        </w:rPr>
        <w:t>СЕКТОР ІНФОРМАЦІЙНОЇ ВЗАЄМОДІЇ</w:t>
      </w:r>
    </w:p>
    <w:p w:rsidR="006C4DB5" w:rsidRPr="006C4DB5" w:rsidRDefault="006C4DB5" w:rsidP="006C4DB5">
      <w:pPr>
        <w:jc w:val="center"/>
        <w:rPr>
          <w:rFonts w:eastAsia="Calibri"/>
          <w:lang w:eastAsia="en-US"/>
        </w:rPr>
      </w:pPr>
      <w:r w:rsidRPr="006C4DB5">
        <w:rPr>
          <w:rFonts w:eastAsia="Calibri"/>
          <w:lang w:eastAsia="en-US"/>
        </w:rPr>
        <w:t>вул. Хрещатик,235, м. Черкаси, 18002, тел.(0472) 33-91-34, e-</w:t>
      </w:r>
      <w:proofErr w:type="spellStart"/>
      <w:r w:rsidRPr="006C4DB5">
        <w:rPr>
          <w:rFonts w:eastAsia="Calibri"/>
          <w:lang w:eastAsia="en-US"/>
        </w:rPr>
        <w:t>mail</w:t>
      </w:r>
      <w:proofErr w:type="spellEnd"/>
      <w:r w:rsidRPr="006C4DB5">
        <w:rPr>
          <w:rFonts w:eastAsia="Calibri"/>
          <w:lang w:eastAsia="en-US"/>
        </w:rPr>
        <w:t xml:space="preserve">: </w:t>
      </w:r>
      <w:hyperlink r:id="rId5" w:history="1">
        <w:r w:rsidRPr="006C4DB5">
          <w:rPr>
            <w:rFonts w:eastAsia="Calibri"/>
            <w:color w:val="0000FF"/>
            <w:u w:val="single"/>
            <w:lang w:eastAsia="en-US"/>
          </w:rPr>
          <w:t>ck.zmi@tax.gov.ua</w:t>
        </w:r>
      </w:hyperlink>
    </w:p>
    <w:p w:rsidR="006C4DB5" w:rsidRPr="006C4DB5" w:rsidRDefault="006C4DB5" w:rsidP="006C4DB5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B50C00" w:rsidRPr="00B50C00" w:rsidRDefault="00B50C00" w:rsidP="00B50C00">
      <w:pPr>
        <w:jc w:val="center"/>
        <w:rPr>
          <w:b/>
          <w:sz w:val="28"/>
          <w:szCs w:val="28"/>
        </w:rPr>
      </w:pPr>
      <w:r w:rsidRPr="00B50C00">
        <w:rPr>
          <w:b/>
          <w:sz w:val="28"/>
          <w:szCs w:val="28"/>
        </w:rPr>
        <w:t>Використання коштів ФОП на власні потреби</w:t>
      </w:r>
    </w:p>
    <w:p w:rsidR="00B50C00" w:rsidRDefault="00B50C00" w:rsidP="00B50C00">
      <w:pPr>
        <w:ind w:firstLine="709"/>
        <w:jc w:val="both"/>
        <w:rPr>
          <w:sz w:val="28"/>
          <w:szCs w:val="28"/>
        </w:rPr>
      </w:pPr>
    </w:p>
    <w:p w:rsidR="00B50C00" w:rsidRDefault="00B50C00" w:rsidP="00B50C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Головне управління ДПС у  Черкаській області повідомляє, що кошти від підприємницької діяльності </w:t>
      </w:r>
      <w:proofErr w:type="spellStart"/>
      <w:r>
        <w:rPr>
          <w:sz w:val="28"/>
          <w:szCs w:val="28"/>
        </w:rPr>
        <w:t>ФОПа</w:t>
      </w:r>
      <w:proofErr w:type="spellEnd"/>
      <w:r>
        <w:rPr>
          <w:sz w:val="28"/>
          <w:szCs w:val="28"/>
        </w:rPr>
        <w:t xml:space="preserve">, у разі безготівкових розрахунків, надходять на </w:t>
      </w:r>
      <w:r w:rsidR="007E6838">
        <w:rPr>
          <w:sz w:val="28"/>
          <w:szCs w:val="28"/>
        </w:rPr>
        <w:t>його</w:t>
      </w:r>
      <w:r>
        <w:rPr>
          <w:sz w:val="28"/>
          <w:szCs w:val="28"/>
        </w:rPr>
        <w:t xml:space="preserve"> розрахунковий підприємницький рахунок, відкритий в банку.</w:t>
      </w:r>
    </w:p>
    <w:p w:rsidR="00B50C00" w:rsidRDefault="00B50C00" w:rsidP="00B50C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Фізична особа - підприємець може використовувати ці кошти як для підприємницької діяльності, так і для власних потреб. </w:t>
      </w:r>
    </w:p>
    <w:p w:rsidR="00B50C00" w:rsidRDefault="00B50C00" w:rsidP="00B50C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Однак, відповідно до Інструкції про відкриття та закриття рахунків клієнтів банків, затвердженої постановою  НБУ від 27.12.2019 р. №162, за поточними рахунками в національній валюті фізичних осіб-підприємців, здійснюються всі види розрахунково-касових операцій, крім операцій, пов'язаних із власними потребами. Ці особи після сплати податків, зборів та інших платежів, передбачених законом, мають право перерахувати кошти з таких рахунків на власні поточні рахунки, відкриті для власних потреб.  </w:t>
      </w:r>
    </w:p>
    <w:p w:rsidR="00B50C00" w:rsidRDefault="00B50C00" w:rsidP="00B50C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Зняття готівки з підприємницького рахунку дає право банку вимагати подання підтверджуючих документів про використання таких коштів. Непідприємницький дохід, тобто той, який переведено на власний рахунок фізичної особи, не лімітується готівковою сумою, не </w:t>
      </w:r>
      <w:proofErr w:type="spellStart"/>
      <w:r>
        <w:rPr>
          <w:sz w:val="28"/>
          <w:szCs w:val="28"/>
        </w:rPr>
        <w:t>моніториться</w:t>
      </w:r>
      <w:proofErr w:type="spellEnd"/>
      <w:r>
        <w:rPr>
          <w:sz w:val="28"/>
          <w:szCs w:val="28"/>
        </w:rPr>
        <w:t xml:space="preserve"> банком, і не дає їм право вимагати підтверджуючі документи щодо зняття готівки з таких власних рахунків.</w:t>
      </w:r>
    </w:p>
    <w:p w:rsidR="00B50C00" w:rsidRDefault="00B50C00" w:rsidP="00B50C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Отже, щоб </w:t>
      </w:r>
      <w:proofErr w:type="spellStart"/>
      <w:r>
        <w:rPr>
          <w:sz w:val="28"/>
          <w:szCs w:val="28"/>
        </w:rPr>
        <w:t>ФОП</w:t>
      </w:r>
      <w:proofErr w:type="spellEnd"/>
      <w:r>
        <w:rPr>
          <w:sz w:val="28"/>
          <w:szCs w:val="28"/>
        </w:rPr>
        <w:t xml:space="preserve"> ма</w:t>
      </w:r>
      <w:r w:rsidR="00CB2F01" w:rsidRPr="00CB2F01">
        <w:rPr>
          <w:sz w:val="28"/>
          <w:szCs w:val="28"/>
        </w:rPr>
        <w:t>в</w:t>
      </w:r>
      <w:r>
        <w:rPr>
          <w:sz w:val="28"/>
          <w:szCs w:val="28"/>
        </w:rPr>
        <w:t xml:space="preserve"> можливість знімати готівку для власних потреб і при цьому у н</w:t>
      </w:r>
      <w:r w:rsidR="007E6838">
        <w:rPr>
          <w:sz w:val="28"/>
          <w:szCs w:val="28"/>
        </w:rPr>
        <w:t>ього</w:t>
      </w:r>
      <w:r>
        <w:rPr>
          <w:sz w:val="28"/>
          <w:szCs w:val="28"/>
        </w:rPr>
        <w:t xml:space="preserve"> були відсутні ризики щодо можливого блокування банком рахунку, необхідності надання пояснень та документальних підтверджень на запит банківської установи пр</w:t>
      </w:r>
      <w:r w:rsidR="007E6838">
        <w:rPr>
          <w:sz w:val="28"/>
          <w:szCs w:val="28"/>
        </w:rPr>
        <w:t xml:space="preserve">о використання знятої готівки, </w:t>
      </w:r>
      <w:r>
        <w:rPr>
          <w:sz w:val="28"/>
          <w:szCs w:val="28"/>
        </w:rPr>
        <w:t>й</w:t>
      </w:r>
      <w:r w:rsidR="007E6838">
        <w:rPr>
          <w:sz w:val="28"/>
          <w:szCs w:val="28"/>
        </w:rPr>
        <w:t>ому</w:t>
      </w:r>
      <w:r>
        <w:rPr>
          <w:sz w:val="28"/>
          <w:szCs w:val="28"/>
        </w:rPr>
        <w:t xml:space="preserve"> достатньо перерахувати кошти з підприємницького рахунку на власний, непідприємницький рахунок, відкритий у цьому ж банку або у будь-якому іншому банку.</w:t>
      </w:r>
    </w:p>
    <w:p w:rsidR="00B50C00" w:rsidRDefault="00B50C00" w:rsidP="00B50C00">
      <w:pPr>
        <w:jc w:val="both"/>
        <w:rPr>
          <w:sz w:val="28"/>
          <w:szCs w:val="28"/>
        </w:rPr>
      </w:pPr>
    </w:p>
    <w:p w:rsidR="009956AA" w:rsidRDefault="009956AA"/>
    <w:sectPr w:rsidR="009956AA" w:rsidSect="008F71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A0BC7"/>
    <w:multiLevelType w:val="hybridMultilevel"/>
    <w:tmpl w:val="AA0E5E0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50C00"/>
    <w:rsid w:val="0048680D"/>
    <w:rsid w:val="006C4DB5"/>
    <w:rsid w:val="007E6838"/>
    <w:rsid w:val="008F712C"/>
    <w:rsid w:val="009956AA"/>
    <w:rsid w:val="00B50C00"/>
    <w:rsid w:val="00CB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k.zmi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5</cp:revision>
  <dcterms:created xsi:type="dcterms:W3CDTF">2021-04-20T12:06:00Z</dcterms:created>
  <dcterms:modified xsi:type="dcterms:W3CDTF">2021-04-20T12:36:00Z</dcterms:modified>
</cp:coreProperties>
</file>