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FF8" w:rsidRDefault="00B02FF8" w:rsidP="00216D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</w:pPr>
    </w:p>
    <w:p w:rsidR="00B02FF8" w:rsidRDefault="00B02FF8" w:rsidP="00B02FF8">
      <w:pPr>
        <w:spacing w:after="0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127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2FF8" w:rsidRPr="000A7DA7" w:rsidRDefault="00B02FF8" w:rsidP="00B02FF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ru-RU"/>
                              </w:rPr>
                              <w:t>Державна</w:t>
                            </w:r>
                            <w:proofErr w:type="spellEnd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ru-RU"/>
                              </w:rPr>
                              <w:t>податкова</w:t>
                            </w:r>
                            <w:proofErr w:type="spellEnd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ru-RU"/>
                              </w:rPr>
                              <w:t xml:space="preserve"> служба </w:t>
                            </w: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ru-RU"/>
                              </w:rPr>
                              <w:t>України</w:t>
                            </w:r>
                            <w:proofErr w:type="spellEnd"/>
                          </w:p>
                          <w:p w:rsidR="00B02FF8" w:rsidRPr="00D07571" w:rsidRDefault="00B02FF8" w:rsidP="00B02FF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B02FF8" w:rsidRPr="00D07571" w:rsidRDefault="00B02FF8" w:rsidP="00B02FF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    <v:textbox>
                  <w:txbxContent>
                    <w:p w:rsidR="00B02FF8" w:rsidRPr="000A7DA7" w:rsidRDefault="00B02FF8" w:rsidP="00B02FF8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ru-RU"/>
                        </w:rPr>
                        <w:t>Державна</w:t>
                      </w:r>
                      <w:proofErr w:type="spellEnd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ru-RU"/>
                        </w:rPr>
                        <w:t xml:space="preserve"> </w:t>
                      </w: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ru-RU"/>
                        </w:rPr>
                        <w:t>податкова</w:t>
                      </w:r>
                      <w:proofErr w:type="spellEnd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ru-RU"/>
                        </w:rPr>
                        <w:t xml:space="preserve"> служба </w:t>
                      </w: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ru-RU"/>
                        </w:rPr>
                        <w:t>України</w:t>
                      </w:r>
                      <w:proofErr w:type="spellEnd"/>
                    </w:p>
                    <w:p w:rsidR="00B02FF8" w:rsidRPr="00D07571" w:rsidRDefault="00B02FF8" w:rsidP="00B02FF8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Головне уп</w:t>
                      </w:r>
                      <w:bookmarkStart w:id="1" w:name="_GoBack"/>
                      <w:bookmarkEnd w:id="1"/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равління </w:t>
                      </w:r>
                    </w:p>
                    <w:p w:rsidR="00B02FF8" w:rsidRPr="00D07571" w:rsidRDefault="00B02FF8" w:rsidP="00B02FF8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 wp14:anchorId="3B555383" wp14:editId="5371A473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2FF8" w:rsidRDefault="00B02FF8" w:rsidP="00216D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</w:pPr>
    </w:p>
    <w:p w:rsidR="00136E5C" w:rsidRDefault="00B02FF8" w:rsidP="00216D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  <w:r w:rsidRPr="00B02FF8">
        <w:rPr>
          <w:rFonts w:ascii="Times New Roman" w:eastAsia="Times New Roman" w:hAnsi="Times New Roman" w:cs="Times New Roman"/>
          <w:b/>
          <w:sz w:val="26"/>
          <w:szCs w:val="26"/>
          <w:lang w:val="ru-RU" w:eastAsia="uk-UA"/>
        </w:rPr>
        <w:t>Д</w:t>
      </w:r>
      <w:proofErr w:type="spellStart"/>
      <w:r w:rsidR="00216DB6" w:rsidRPr="00B02FF8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ії</w:t>
      </w:r>
      <w:proofErr w:type="spellEnd"/>
      <w:r w:rsidR="00216DB6" w:rsidRPr="00B02FF8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="00136E5C" w:rsidRPr="00136E5C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суб’єкт</w:t>
      </w:r>
      <w:r w:rsidR="00136E5C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а</w:t>
      </w:r>
      <w:r w:rsidR="00136E5C" w:rsidRPr="00136E5C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господарювання</w:t>
      </w:r>
      <w:r w:rsidR="00216DB6" w:rsidRPr="00B02FF8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, який при реєстрації нової моделі РРО, </w:t>
      </w:r>
    </w:p>
    <w:p w:rsidR="00216DB6" w:rsidRDefault="00216DB6" w:rsidP="00216D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  <w:bookmarkStart w:id="0" w:name="_GoBack"/>
      <w:bookmarkEnd w:id="0"/>
      <w:r w:rsidRPr="00B02FF8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що внесений до реєстру екземплярів РРО, але не введений в експлуатацію, отримав квитанцію з помилкою </w:t>
      </w:r>
    </w:p>
    <w:p w:rsidR="00136E5C" w:rsidRPr="00B02FF8" w:rsidRDefault="00136E5C" w:rsidP="00216D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 w:eastAsia="uk-UA"/>
        </w:rPr>
      </w:pPr>
    </w:p>
    <w:p w:rsidR="00216DB6" w:rsidRPr="00B02FF8" w:rsidRDefault="00216DB6" w:rsidP="00136E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02FF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Згідно з п. 2 глави 2 </w:t>
      </w:r>
      <w:proofErr w:type="spellStart"/>
      <w:r w:rsidRPr="00B02FF8">
        <w:rPr>
          <w:rFonts w:ascii="Times New Roman" w:eastAsia="Times New Roman" w:hAnsi="Times New Roman" w:cs="Times New Roman"/>
          <w:sz w:val="26"/>
          <w:szCs w:val="26"/>
          <w:lang w:eastAsia="uk-UA"/>
        </w:rPr>
        <w:t>розд</w:t>
      </w:r>
      <w:proofErr w:type="spellEnd"/>
      <w:r w:rsidRPr="00B02FF8">
        <w:rPr>
          <w:rFonts w:ascii="Times New Roman" w:eastAsia="Times New Roman" w:hAnsi="Times New Roman" w:cs="Times New Roman"/>
          <w:sz w:val="26"/>
          <w:szCs w:val="26"/>
          <w:lang w:eastAsia="uk-UA"/>
        </w:rPr>
        <w:t>. ІІ Порядку реєстрації та застосування реєстраторів розрахункових операцій, що застосовуються для реєстрації розрахункових операцій за товари (послуги), затвердженого наказом Міністерства фінансів України від 14.06.2016 № 547 із змінами та доповненнями, реєстрації в контролюючому органі підлягають реєстратори розрахункових операцій (далі – РРО), модифікації яких включені до Державного реєстру РРО (далі – Реєстр РРО), з урахуванням сфер їх застосування та за умови, що строк служби, установлений у технічній документації на РРО, не вичерпався, а також з урахуванням строків первинної реєстрації, установлених Реєстром РРО.</w:t>
      </w:r>
    </w:p>
    <w:p w:rsidR="00216DB6" w:rsidRPr="00B02FF8" w:rsidRDefault="00216DB6" w:rsidP="00136E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</w:pPr>
      <w:r w:rsidRPr="00B02FF8">
        <w:rPr>
          <w:rFonts w:ascii="Times New Roman" w:eastAsia="Times New Roman" w:hAnsi="Times New Roman" w:cs="Times New Roman"/>
          <w:sz w:val="26"/>
          <w:szCs w:val="26"/>
          <w:lang w:eastAsia="uk-UA"/>
        </w:rPr>
        <w:t>Для реєстрації РРО суб’єкт господарювання або представник суб’єкта господарювання подає до контролюючого органу заяву про реєстрацію реєстраторів розрахункових операцій за формою № 1-РРО (далі – реєстраційна заява за ф. № 1-РРО), наведену у додатку 1 до</w:t>
      </w:r>
      <w:r w:rsidRPr="00B02FF8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 xml:space="preserve"> </w:t>
      </w:r>
      <w:r w:rsidRPr="00B02FF8">
        <w:rPr>
          <w:rFonts w:ascii="Times New Roman" w:eastAsia="Times New Roman" w:hAnsi="Times New Roman" w:cs="Times New Roman"/>
          <w:sz w:val="26"/>
          <w:szCs w:val="26"/>
          <w:lang w:eastAsia="uk-UA"/>
        </w:rPr>
        <w:t>Порядку № 547, з ідентифікатором форми J/F1311403.</w:t>
      </w:r>
    </w:p>
    <w:p w:rsidR="00216DB6" w:rsidRPr="00B02FF8" w:rsidRDefault="00216DB6" w:rsidP="00136E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</w:pPr>
      <w:r w:rsidRPr="00B02FF8">
        <w:rPr>
          <w:rFonts w:ascii="Times New Roman" w:eastAsia="Times New Roman" w:hAnsi="Times New Roman" w:cs="Times New Roman"/>
          <w:sz w:val="26"/>
          <w:szCs w:val="26"/>
          <w:lang w:eastAsia="uk-UA"/>
        </w:rPr>
        <w:t>Усі розділи реєстраційної заяви за ф. № 1-РРО підлягають обов’язковому заповненню.</w:t>
      </w:r>
    </w:p>
    <w:p w:rsidR="00216DB6" w:rsidRPr="00B02FF8" w:rsidRDefault="00216DB6" w:rsidP="00136E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02FF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Згідно з формою реєстраційної заяви за ф. № 1-РРО у </w:t>
      </w:r>
      <w:proofErr w:type="spellStart"/>
      <w:r w:rsidRPr="00B02FF8">
        <w:rPr>
          <w:rFonts w:ascii="Times New Roman" w:eastAsia="Times New Roman" w:hAnsi="Times New Roman" w:cs="Times New Roman"/>
          <w:sz w:val="26"/>
          <w:szCs w:val="26"/>
          <w:lang w:eastAsia="uk-UA"/>
        </w:rPr>
        <w:t>розд</w:t>
      </w:r>
      <w:proofErr w:type="spellEnd"/>
      <w:r w:rsidRPr="00B02FF8">
        <w:rPr>
          <w:rFonts w:ascii="Times New Roman" w:eastAsia="Times New Roman" w:hAnsi="Times New Roman" w:cs="Times New Roman"/>
          <w:sz w:val="26"/>
          <w:szCs w:val="26"/>
          <w:lang w:eastAsia="uk-UA"/>
        </w:rPr>
        <w:t>. 5 «Сфера застосування відповідно до Державного реєстру РРО» зазначаються дані щодо коду сфери застосування РРО згідно з чинною редакцією Реєстру РРО.</w:t>
      </w:r>
    </w:p>
    <w:p w:rsidR="00216DB6" w:rsidRPr="00B02FF8" w:rsidRDefault="00216DB6" w:rsidP="00136E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02FF8">
        <w:rPr>
          <w:rFonts w:ascii="Times New Roman" w:eastAsia="Times New Roman" w:hAnsi="Times New Roman" w:cs="Times New Roman"/>
          <w:sz w:val="26"/>
          <w:szCs w:val="26"/>
          <w:lang w:eastAsia="uk-UA"/>
        </w:rPr>
        <w:t>Контролюючий орган відмовляє в реєстрації РРО протягом двох робочих днів після отримання реєстраційної заяви за ф. № 1-РРО, якщо, зокрема, РРО не відповідає сфері застосування, зазначеній в реєстраційній заяві за ф. № 1-РРО.</w:t>
      </w:r>
    </w:p>
    <w:p w:rsidR="00216DB6" w:rsidRPr="00136E5C" w:rsidRDefault="00216DB6" w:rsidP="00136E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02FF8">
        <w:rPr>
          <w:rFonts w:ascii="Times New Roman" w:eastAsia="Times New Roman" w:hAnsi="Times New Roman" w:cs="Times New Roman"/>
          <w:sz w:val="26"/>
          <w:szCs w:val="26"/>
          <w:lang w:eastAsia="uk-UA"/>
        </w:rPr>
        <w:t>Якщо суб’єкт господарювання, який при реєстрації нової моделі РРО, що внесений до реєстру екземплярів РРО, але не введений в експлуатацію, отримав квитанцію з помилкою «Сфера застосування не відповідає сфері застосування РРО та/або РРО не внесений до реєстру екземплярів РРО», то він повинен повторно подати реєстраційну заяву за ф. № 1-РРО, у якій вказати (обрати) ту сферу застосування для РРО, яка має повністю відповідати сфері зазначеній в Реєстрі РРО.</w:t>
      </w:r>
    </w:p>
    <w:p w:rsidR="00B02FF8" w:rsidRPr="00136E5C" w:rsidRDefault="00B02FF8" w:rsidP="00136E5C">
      <w:pPr>
        <w:ind w:firstLine="567"/>
        <w:rPr>
          <w:sz w:val="26"/>
          <w:szCs w:val="26"/>
        </w:rPr>
      </w:pPr>
    </w:p>
    <w:p w:rsidR="00136E5C" w:rsidRDefault="00136E5C" w:rsidP="00B02FF8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136E5C" w:rsidRDefault="00136E5C" w:rsidP="00B02FF8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136E5C" w:rsidRDefault="00136E5C" w:rsidP="00B02FF8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B02FF8" w:rsidRPr="00D07571" w:rsidRDefault="00B02FF8" w:rsidP="00B02FF8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</w:t>
      </w: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mail</w:t>
      </w:r>
      <w:proofErr w:type="spellEnd"/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6" w:history="1"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ua</w:t>
        </w:r>
      </w:hyperlink>
    </w:p>
    <w:p w:rsidR="00B02FF8" w:rsidRPr="00B02FF8" w:rsidRDefault="00B02FF8" w:rsidP="00B02FF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</w:t>
      </w:r>
      <w:proofErr w:type="spellEnd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</w:t>
      </w:r>
      <w:hyperlink r:id="rId7" w:history="1">
        <w:r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p w:rsidR="00216DB6" w:rsidRPr="00216DB6" w:rsidRDefault="00216DB6" w:rsidP="00216DB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uk-UA"/>
        </w:rPr>
      </w:pPr>
      <w:r w:rsidRPr="00216DB6">
        <w:rPr>
          <w:rFonts w:ascii="Arial" w:eastAsia="Times New Roman" w:hAnsi="Arial" w:cs="Arial"/>
          <w:vanish/>
          <w:sz w:val="16"/>
          <w:szCs w:val="16"/>
          <w:lang w:eastAsia="uk-UA"/>
        </w:rPr>
        <w:t>Начало формы</w:t>
      </w:r>
    </w:p>
    <w:p w:rsidR="00216DB6" w:rsidRPr="00216DB6" w:rsidRDefault="00216DB6" w:rsidP="00216DB6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uk-UA"/>
        </w:rPr>
      </w:pPr>
      <w:r w:rsidRPr="00216DB6">
        <w:rPr>
          <w:rFonts w:ascii="Arial" w:eastAsia="Times New Roman" w:hAnsi="Arial" w:cs="Arial"/>
          <w:vanish/>
          <w:sz w:val="16"/>
          <w:szCs w:val="16"/>
          <w:lang w:eastAsia="uk-UA"/>
        </w:rPr>
        <w:t>Конец формы</w:t>
      </w:r>
    </w:p>
    <w:sectPr w:rsidR="00216DB6" w:rsidRPr="00216DB6" w:rsidSect="00B02FF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DB6"/>
    <w:rsid w:val="00136E5C"/>
    <w:rsid w:val="00216DB6"/>
    <w:rsid w:val="004746F2"/>
    <w:rsid w:val="00B02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2F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2FF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02F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2F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2FF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02F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4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8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4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1553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2021-06-02T06:23:00Z</cp:lastPrinted>
  <dcterms:created xsi:type="dcterms:W3CDTF">2021-06-01T15:34:00Z</dcterms:created>
  <dcterms:modified xsi:type="dcterms:W3CDTF">2021-06-10T13:12:00Z</dcterms:modified>
</cp:coreProperties>
</file>