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952" w:rsidRDefault="00CB5952" w:rsidP="00CB5952">
      <w:pPr>
        <w:pStyle w:val="Style4"/>
        <w:widowControl/>
        <w:spacing w:before="48" w:line="240" w:lineRule="auto"/>
        <w:rPr>
          <w:rStyle w:val="FontStyle12"/>
          <w:sz w:val="28"/>
          <w:szCs w:val="28"/>
          <w:lang w:val="uk-UA" w:eastAsia="uk-UA"/>
        </w:rPr>
      </w:pPr>
    </w:p>
    <w:p w:rsidR="009D1856" w:rsidRPr="00C25479" w:rsidRDefault="009D1856" w:rsidP="009D18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25479">
        <w:rPr>
          <w:rFonts w:ascii="Times New Roman" w:eastAsia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72440" cy="586740"/>
            <wp:effectExtent l="0" t="0" r="3810" b="3810"/>
            <wp:docPr id="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856" w:rsidRPr="00A4031F" w:rsidRDefault="00A4031F" w:rsidP="009D18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У К Р А Ї Н А</w:t>
      </w:r>
    </w:p>
    <w:p w:rsidR="009D1856" w:rsidRDefault="00A4031F" w:rsidP="009D18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Новодмитрівська</w:t>
      </w:r>
      <w:r w:rsidR="009D1856" w:rsidRPr="00C2547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сільська рада  </w:t>
      </w:r>
    </w:p>
    <w:p w:rsidR="00E515BA" w:rsidRPr="00C25479" w:rsidRDefault="00E515BA" w:rsidP="009D18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515BA">
        <w:rPr>
          <w:rFonts w:ascii="Times New Roman" w:eastAsia="Times New Roman" w:hAnsi="Times New Roman"/>
          <w:b/>
          <w:sz w:val="28"/>
          <w:szCs w:val="28"/>
          <w:lang w:val="uk-UA"/>
        </w:rPr>
        <w:t>Фінансовий відділ</w:t>
      </w:r>
    </w:p>
    <w:p w:rsidR="009D1856" w:rsidRPr="002410E6" w:rsidRDefault="009D1856" w:rsidP="009D185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/>
        </w:rPr>
      </w:pPr>
      <w:r w:rsidRPr="002410E6">
        <w:rPr>
          <w:rFonts w:ascii="Times New Roman" w:eastAsia="Times New Roman" w:hAnsi="Times New Roman"/>
          <w:sz w:val="24"/>
          <w:szCs w:val="24"/>
          <w:lang w:val="uk-UA"/>
        </w:rPr>
        <w:t>вул. Чернишевського, 19, с. Нова Дмитрівка, Золотоніський р-н, Черкаська обл.,інд. 19734</w:t>
      </w:r>
    </w:p>
    <w:p w:rsidR="009D1856" w:rsidRPr="00E515BA" w:rsidRDefault="009D1856" w:rsidP="009D185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тел. 2-75-71, </w:t>
      </w:r>
      <w:r w:rsidRPr="00632F30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Pr="00632F30">
        <w:rPr>
          <w:rFonts w:ascii="Times New Roman" w:eastAsia="Times New Roman" w:hAnsi="Times New Roman"/>
          <w:sz w:val="24"/>
          <w:szCs w:val="24"/>
          <w:lang w:val="uk-UA"/>
        </w:rPr>
        <w:t>-</w:t>
      </w:r>
      <w:r w:rsidRPr="00632F30">
        <w:rPr>
          <w:rFonts w:ascii="Times New Roman" w:eastAsia="Times New Roman" w:hAnsi="Times New Roman"/>
          <w:sz w:val="24"/>
          <w:szCs w:val="24"/>
          <w:lang w:val="en-US"/>
        </w:rPr>
        <w:t>mail</w:t>
      </w:r>
      <w:r w:rsidRPr="00632F30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r w:rsidR="00A4031F">
        <w:rPr>
          <w:rFonts w:ascii="Times New Roman" w:eastAsia="Times New Roman" w:hAnsi="Times New Roman"/>
          <w:sz w:val="24"/>
          <w:szCs w:val="24"/>
          <w:lang w:val="en-US"/>
        </w:rPr>
        <w:t>Fv</w:t>
      </w:r>
      <w:hyperlink r:id="rId7" w:history="1">
        <w:r w:rsidR="00A4031F">
          <w:rPr>
            <w:rFonts w:ascii="Times New Roman" w:eastAsia="Times New Roman" w:hAnsi="Times New Roman"/>
            <w:sz w:val="24"/>
            <w:szCs w:val="24"/>
            <w:lang w:val="en-US"/>
          </w:rPr>
          <w:t>n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ew</w:t>
        </w:r>
        <w:r w:rsidR="00A4031F">
          <w:rPr>
            <w:rFonts w:ascii="Times New Roman" w:eastAsia="Times New Roman" w:hAnsi="Times New Roman"/>
            <w:sz w:val="24"/>
            <w:szCs w:val="24"/>
            <w:lang w:val="en-US"/>
          </w:rPr>
          <w:t>ad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mitrovka</w:t>
        </w:r>
        <w:r w:rsidRPr="00632F30">
          <w:rPr>
            <w:rFonts w:ascii="Times New Roman" w:eastAsia="Times New Roman" w:hAnsi="Times New Roman"/>
            <w:sz w:val="24"/>
            <w:szCs w:val="24"/>
            <w:lang w:val="uk-UA"/>
          </w:rPr>
          <w:t>@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ukr</w:t>
        </w:r>
        <w:r w:rsidRPr="00632F30">
          <w:rPr>
            <w:rFonts w:ascii="Times New Roman" w:eastAsia="Times New Roman" w:hAnsi="Times New Roman"/>
            <w:sz w:val="24"/>
            <w:szCs w:val="24"/>
            <w:lang w:val="uk-UA"/>
          </w:rPr>
          <w:t>.</w:t>
        </w:r>
        <w:r w:rsidRPr="00632F30">
          <w:rPr>
            <w:rFonts w:ascii="Times New Roman" w:eastAsia="Times New Roman" w:hAnsi="Times New Roman"/>
            <w:sz w:val="24"/>
            <w:szCs w:val="24"/>
            <w:lang w:val="en-US"/>
          </w:rPr>
          <w:t>net</w:t>
        </w:r>
      </w:hyperlink>
      <w:r w:rsidRPr="002956C4">
        <w:rPr>
          <w:rFonts w:ascii="Times New Roman" w:hAnsi="Times New Roman"/>
          <w:sz w:val="24"/>
          <w:szCs w:val="24"/>
          <w:lang w:val="uk-UA"/>
        </w:rPr>
        <w:t xml:space="preserve">код ЄДРПОУ </w:t>
      </w:r>
      <w:r w:rsidR="00A4031F" w:rsidRPr="00E515BA">
        <w:rPr>
          <w:rFonts w:ascii="Times New Roman" w:hAnsi="Times New Roman"/>
          <w:sz w:val="24"/>
          <w:szCs w:val="24"/>
          <w:lang w:val="uk-UA"/>
        </w:rPr>
        <w:t>43956105</w:t>
      </w:r>
    </w:p>
    <w:p w:rsidR="00C30F76" w:rsidRDefault="00C30F76" w:rsidP="009D18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9D1856" w:rsidRPr="00C25479" w:rsidRDefault="009D1856" w:rsidP="009D18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C25479">
        <w:rPr>
          <w:rFonts w:ascii="Times New Roman" w:eastAsia="Times New Roman" w:hAnsi="Times New Roman"/>
          <w:sz w:val="24"/>
          <w:szCs w:val="24"/>
          <w:lang w:val="uk-UA"/>
        </w:rPr>
        <w:tab/>
      </w:r>
    </w:p>
    <w:p w:rsidR="006A4C18" w:rsidRPr="006A4C18" w:rsidRDefault="006A4C18" w:rsidP="006A4C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  <w:r w:rsidRPr="006A4C18">
        <w:rPr>
          <w:rFonts w:ascii="Times New Roman" w:eastAsia="Times New Roman" w:hAnsi="Times New Roman" w:cs="Times New Roman"/>
          <w:sz w:val="20"/>
          <w:szCs w:val="24"/>
          <w:lang w:val="uk-UA"/>
        </w:rPr>
        <w:t>_________________ № ______________</w:t>
      </w:r>
    </w:p>
    <w:p w:rsidR="006A4C18" w:rsidRPr="006A4C18" w:rsidRDefault="006A4C18" w:rsidP="006A4C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6A4C18" w:rsidRPr="006A4C18" w:rsidRDefault="006A4C18" w:rsidP="006A4C1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  <w:r w:rsidRPr="006A4C18">
        <w:rPr>
          <w:rFonts w:ascii="Times New Roman" w:eastAsia="Times New Roman" w:hAnsi="Times New Roman" w:cs="Times New Roman"/>
          <w:sz w:val="20"/>
          <w:szCs w:val="24"/>
          <w:lang w:val="uk-UA"/>
        </w:rPr>
        <w:t>На № __________ від _______________</w:t>
      </w:r>
    </w:p>
    <w:p w:rsidR="00E048FF" w:rsidRPr="00E048FF" w:rsidRDefault="00E048FF" w:rsidP="00E048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Звіт</w:t>
      </w:r>
      <w:r w:rsidRPr="00E048FF">
        <w:rPr>
          <w:rFonts w:ascii="Times New Roman" w:eastAsia="Times New Roman" w:hAnsi="Times New Roman" w:cs="Times New Roman"/>
          <w:sz w:val="32"/>
          <w:szCs w:val="32"/>
          <w:lang w:val="uk-UA"/>
        </w:rPr>
        <w:br/>
      </w:r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про </w:t>
      </w:r>
      <w:r w:rsidR="00373262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базове </w:t>
      </w:r>
      <w:r w:rsidRPr="00E048FF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>відстеження результативності регуляторного акта</w:t>
      </w:r>
    </w:p>
    <w:p w:rsidR="00E048FF" w:rsidRPr="00BC0ED2" w:rsidRDefault="00BC0ED2" w:rsidP="00BC0ED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Hlk86088996"/>
      <w:r w:rsidRPr="00BC0ED2">
        <w:rPr>
          <w:rFonts w:ascii="Times New Roman" w:eastAsia="Times New Roman" w:hAnsi="Times New Roman" w:cs="Times New Roman"/>
          <w:sz w:val="28"/>
          <w:szCs w:val="28"/>
          <w:lang w:val="uk-UA"/>
        </w:rPr>
        <w:t>Регуляторний акт розроблений відповідно до положень Конституції України, вимог Податкового кодексу України, Закону України «Про місцеве самоврядування в Україні», Закону України «Про засади державної регуляторної політики у сфері господарської діяльності» та Методик проведення аналізу впливу регуляторного акта, затверджених постановою Кабінету Міністрів України від 11.03.2004 №</w:t>
      </w:r>
      <w:r w:rsidR="008F13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1" w:name="_GoBack"/>
      <w:bookmarkEnd w:id="1"/>
      <w:r w:rsidRPr="00BC0ED2">
        <w:rPr>
          <w:rFonts w:ascii="Times New Roman" w:eastAsia="Times New Roman" w:hAnsi="Times New Roman" w:cs="Times New Roman"/>
          <w:sz w:val="28"/>
          <w:szCs w:val="28"/>
          <w:lang w:val="uk-UA"/>
        </w:rPr>
        <w:t>308 (із змінами) «Про затвердження методик проведення аналізу впливу та відстеження результативності регуляторного акта».</w:t>
      </w:r>
    </w:p>
    <w:bookmarkEnd w:id="0"/>
    <w:p w:rsidR="00373262" w:rsidRPr="00373262" w:rsidRDefault="00E048FF" w:rsidP="00373262">
      <w:pPr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1. Назва регуляторного акта: 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</w:t>
      </w:r>
      <w:r w:rsidR="00250943" w:rsidRPr="002509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Новодмитрівської сільської ради </w:t>
      </w:r>
      <w:r w:rsidR="00373262"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>від 29.06.2021 №  10- 3/VІІІ</w:t>
      </w:r>
      <w:r w:rsidR="009A1AC1" w:rsidRPr="009A1A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73262"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D78E6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373262" w:rsidRPr="00373262">
        <w:rPr>
          <w:rFonts w:ascii="Times New Roman" w:eastAsia="Times New Roman" w:hAnsi="Times New Roman" w:cs="Times New Roman"/>
          <w:sz w:val="28"/>
          <w:szCs w:val="28"/>
          <w:lang w:val="uk-UA"/>
        </w:rPr>
        <w:t>Про встановлення місцевих податків і зборів на території Новодмитрівської  територіальної громади на 2022 рік</w:t>
      </w:r>
      <w:r w:rsidR="009D78E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E048FF" w:rsidRPr="00E048FF" w:rsidRDefault="00E048FF" w:rsidP="00373262">
      <w:pPr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 Виконавець заходів з відстеження: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48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Фінансов</w:t>
      </w:r>
      <w:r w:rsidR="009A1A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ий</w:t>
      </w:r>
      <w:r w:rsidRPr="00E048F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A1AC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</w:t>
      </w:r>
      <w:r w:rsidR="0025094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0943" w:rsidRPr="0025094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Новодмитрівської сільської ради</w:t>
      </w:r>
    </w:p>
    <w:p w:rsidR="00E048FF" w:rsidRPr="00E048FF" w:rsidRDefault="00E048FF" w:rsidP="00E048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3.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Ціль прийняття рішення: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D535B6" w:rsidRDefault="00D535B6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5B6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 xml:space="preserve">Цей регуляторний акт розроблено відповідно статей 10, 265, 266, 267, 268, 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268¹, 269, 270-289 та глави 1 розділу ХІV Податкового кодексу України, і його основними цілями є:</w:t>
      </w:r>
    </w:p>
    <w:p w:rsidR="009C7A26" w:rsidRP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дотримання вимог Податкового кодексу України стосовно встановлення ставок та пільг із сплати податку на нерухоме майно, відмінне від земельної ділянки;</w:t>
      </w:r>
    </w:p>
    <w:p w:rsidR="009C7A26" w:rsidRP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забезпечення надходження до бюджету громади податку на нерухоме майно, відмінне від земельної ділянки з фізичних та юридичних осіб для функціонування установ і закладів громади, реалізації заходів програми соціально-економічного розвитку території громади;</w:t>
      </w:r>
    </w:p>
    <w:p w:rsidR="009C7A26" w:rsidRP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- створення сприятливих і рівних умов для діяльності суб’єктів господарювання – диференціація ставок податку на нерухоме майно, відмінне від земельної ділянки, в залежності від виду нерухомого майна за класифікацією будівель і споруд відповідно до Державного класифікатора будівель та споруд ДК 018-2000, затвердженого наказом Держстандарту від 17 серпня 2000 № 507;</w:t>
      </w:r>
    </w:p>
    <w:p w:rsidR="009C7A26" w:rsidRP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- врегулювання відносин між Пологівською міською радою, органами державної фіскальної служби та платниками податку на нерухоме майно, відмінне від земельної ділянки. </w:t>
      </w:r>
    </w:p>
    <w:p w:rsidR="009C7A26" w:rsidRDefault="009C7A26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06202" w:rsidRDefault="00F06202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06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- визначення вичерпаного переліку податків та зборів, що мають справлятися на території сільської ради;</w:t>
      </w:r>
    </w:p>
    <w:p w:rsidR="009C7A26" w:rsidRP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>упорядкування відносин між органами місцевого самоврядування з фізичними особами - підприємцями з питань сплати єдиного податку за видами господарської діяльності;</w:t>
      </w:r>
    </w:p>
    <w:p w:rsidR="009C7A26" w:rsidRP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>удосконалення нормативно-правового документу з питання оподаткування суб’єктів господарювання (фізичних осіб - підприємців) з урахуванням змін у податковому законодавстві і підприємницькому середовищі;</w:t>
      </w:r>
    </w:p>
    <w:p w:rsidR="009C7A26" w:rsidRP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>забезпечення удосконалення процедури застосування спрощеної системи оподаткування, запобігання ухиленню від оподаткування;.</w:t>
      </w:r>
    </w:p>
    <w:p w:rsidR="009C7A26" w:rsidRP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>встановлення ставок єдиного податку для фізичних осіб - підприємців першої і другої груп платників єдиного податку, які б відповідали річним доходам підприємців за видами діяльності;</w:t>
      </w:r>
    </w:p>
    <w:p w:rsidR="009C7A26" w:rsidRP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>забезпечення законності здійснення підприємницької діяльності фізичними особами - підприємцями у відповідності з умовами застосування спрощеної системи оподаткування згідно з цим рішенням;</w:t>
      </w:r>
    </w:p>
    <w:p w:rsidR="009C7A26" w:rsidRDefault="009C7A26" w:rsidP="009C7A2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9C7A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>створення рівних прав і можливостей для всіх фізичних осіб - підприємців, які здійснюють підприємницьку діяльність на території Пологівської міської територіальної громади і сплачують єдиний податок, а також для фізичних осіб - підприємців інвалідів І і II групи;</w:t>
      </w:r>
    </w:p>
    <w:p w:rsidR="00F06202" w:rsidRDefault="00F06202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06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встановлення відносин, що виникають у сфері справляння місцевих податків та зборів;</w:t>
      </w:r>
    </w:p>
    <w:p w:rsidR="00D535B6" w:rsidRPr="00D535B6" w:rsidRDefault="00D535B6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забезпечення дотримання вимог чинного законодавства щодо встановлення місцевих податків і зборів та їх ставок на території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Новодмитрівської сільської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(Новодмитрівської сільської ради)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D535B6" w:rsidRPr="00D535B6" w:rsidRDefault="00D535B6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F06202" w:rsidRPr="00F06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збільшення надходжень місцевих податків і зборів </w:t>
      </w:r>
      <w:r w:rsidR="00F06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та 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наповнення дохідної частини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сільського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бюджету на виконання власних повноважень;</w:t>
      </w:r>
    </w:p>
    <w:p w:rsidR="00D535B6" w:rsidRPr="00D535B6" w:rsidRDefault="00D535B6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>створення умов легалізації суб’єктів господарської діяльності – фізичних осіб;</w:t>
      </w:r>
    </w:p>
    <w:p w:rsidR="00D535B6" w:rsidRDefault="00D535B6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>розширення кола платників місцевих податків і зборів;</w:t>
      </w:r>
    </w:p>
    <w:p w:rsidR="00F06202" w:rsidRPr="00D535B6" w:rsidRDefault="00F06202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06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- здійснення планування та прогнозування надходжень від місцевих податків та зборів при формуванні бюджету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535B6" w:rsidRDefault="00D535B6" w:rsidP="00373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Строк дії регуляторного акта обумовлений чинністю існуючої правової бази вищого рівня і становить один звітний (податковий) рік – з 01 січня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по 31 грудня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Pr="00D535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року.</w:t>
      </w:r>
    </w:p>
    <w:p w:rsidR="00E048FF" w:rsidRPr="00E048FF" w:rsidRDefault="00E048FF" w:rsidP="00D535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4. Строк виконання заходів з відстеження: 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Pr="00E048FF">
        <w:rPr>
          <w:rFonts w:ascii="Times New Roman" w:eastAsia="Times New Roman" w:hAnsi="Times New Roman" w:cs="Times New Roman"/>
          <w:sz w:val="28"/>
          <w:szCs w:val="28"/>
        </w:rPr>
        <w:t>21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5. Тип відстеження: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535B6">
        <w:rPr>
          <w:rFonts w:ascii="Times New Roman" w:eastAsia="Times New Roman" w:hAnsi="Times New Roman" w:cs="Times New Roman"/>
          <w:sz w:val="28"/>
          <w:szCs w:val="28"/>
          <w:lang w:val="uk-UA"/>
        </w:rPr>
        <w:t>базове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6. Методи одержання результатів відстеження: 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048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Відстеження результативності регуляторного акта проводиться відповідно до статистичної звітності.</w:t>
      </w: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7. Дані та припущення, на основі яких відстежувалася результативність, способи одержання даних: </w:t>
      </w:r>
    </w:p>
    <w:p w:rsidR="007828CA" w:rsidRPr="007828CA" w:rsidRDefault="007828CA" w:rsidP="007828CA">
      <w:pPr>
        <w:spacing w:after="0" w:line="257" w:lineRule="atLeast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bookmarkStart w:id="2" w:name="_Hlk86091330"/>
      <w:r w:rsidRPr="007828C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Враховуючи цілі регулювання, для відстеження результативності регуляторного акта були визначені такі показники результативності:</w:t>
      </w:r>
    </w:p>
    <w:p w:rsidR="007828CA" w:rsidRPr="007828CA" w:rsidRDefault="007828CA" w:rsidP="007828CA">
      <w:pPr>
        <w:spacing w:after="0" w:line="257" w:lineRule="atLeast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7828C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- динаміка кількості платників місцевих податків та зборів;</w:t>
      </w:r>
    </w:p>
    <w:p w:rsidR="007828CA" w:rsidRPr="007828CA" w:rsidRDefault="007828CA" w:rsidP="007828CA">
      <w:pPr>
        <w:spacing w:after="0" w:line="257" w:lineRule="atLeast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7828C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- обсяг надходжень місцевих податків та зборів до місцевого бюджету;</w:t>
      </w:r>
    </w:p>
    <w:p w:rsidR="00E048FF" w:rsidRDefault="007828CA" w:rsidP="007828CA">
      <w:pPr>
        <w:spacing w:after="0" w:line="257" w:lineRule="atLeast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</w:pPr>
      <w:r w:rsidRPr="007828CA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- рівень проінформованості суб’єктів господарювання – платників місцевих податків і зборів</w:t>
      </w:r>
      <w:r w:rsidR="006B3EF2">
        <w:rPr>
          <w:rFonts w:ascii="Times New Roman" w:eastAsia="Times New Roman" w:hAnsi="Times New Roman" w:cs="Times New Roman"/>
          <w:color w:val="202020"/>
          <w:sz w:val="28"/>
          <w:szCs w:val="28"/>
          <w:lang w:val="uk-UA"/>
        </w:rPr>
        <w:t>.</w:t>
      </w:r>
    </w:p>
    <w:bookmarkEnd w:id="2"/>
    <w:p w:rsid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8. Кількісні та якісні показники результативності прийняття рішення:</w:t>
      </w:r>
    </w:p>
    <w:p w:rsid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Аналіз результативності дії зазначеного рішення ради здійснюється за кількісними та якісними значеннями показників результативності акта, основними серед яких є:</w:t>
      </w:r>
    </w:p>
    <w:p w:rsid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1) по  податку на нерухоме </w:t>
      </w: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майно, відмінне від земельної ділянки:</w:t>
      </w:r>
    </w:p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</w:t>
      </w: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загальна кількість платників податку на нерухоме </w:t>
      </w:r>
      <w:bookmarkStart w:id="3" w:name="_Hlk86091632"/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майно, відмінне від земельної ділянки:</w:t>
      </w:r>
    </w:p>
    <w:bookmarkEnd w:id="3"/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кількість фізичних осіб;</w:t>
      </w:r>
    </w:p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- кількість юридичних осіб. </w:t>
      </w:r>
    </w:p>
    <w:p w:rsid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</w:t>
      </w: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надходження податку до бюджету громади; </w:t>
      </w:r>
    </w:p>
    <w:p w:rsid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2) по єдиному податку:</w:t>
      </w:r>
    </w:p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очікувані надходження єдиного податку від фізичних осіб – підприємців І та ІІ груп до бюджету громади у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році;</w:t>
      </w:r>
    </w:p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прогнозні надходження єдиного податку від фізичних осіб – підприємців І та ІІ груп до бюджету громади у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році.</w:t>
      </w:r>
    </w:p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очікувана кількість фізичних осіб – підприємців, платників єдиного податку І та ІІ груп у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</w:t>
      </w: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році;</w:t>
      </w:r>
    </w:p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 прогнозна кількість фізичних осіб – підприємців, платників єдиного податку І та ІІ груп 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рік;</w:t>
      </w:r>
    </w:p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Рівень поінформованості суб’єктів господарювання та/або фізичних осіб з основних положень регуляторного акта</w:t>
      </w:r>
    </w:p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- визначається кількістю осіб, що: </w:t>
      </w:r>
    </w:p>
    <w:p w:rsidR="008F24BD" w:rsidRP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а) ознайомляться із положеннями зазначеного рішення в мережі Інтернет на офіційній вебсторінці сторінці Новодмитрівської сільської ради в мережі Інтернет за адресою </w:t>
      </w:r>
      <w:hyperlink r:id="rId8" w:history="1">
        <w:r w:rsidRPr="001177A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val="uk-UA"/>
          </w:rPr>
          <w:t>https://novodmytrivska-gromada.gov.ua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в друкованих засобах масової інформації за результатами оприлюднення; </w:t>
      </w:r>
    </w:p>
    <w:p w:rsidR="008F24BD" w:rsidRDefault="008F24BD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F24B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б) отримають регуляторний акт за запитами до органів місцевого самоврядування. </w:t>
      </w:r>
    </w:p>
    <w:p w:rsidR="009C7A26" w:rsidRDefault="009C7A26" w:rsidP="008F24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tbl>
      <w:tblPr>
        <w:tblW w:w="940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055"/>
        <w:gridCol w:w="1226"/>
        <w:gridCol w:w="1276"/>
        <w:gridCol w:w="1843"/>
      </w:tblGrid>
      <w:tr w:rsidR="00BC0ED2" w:rsidRPr="00E048FF" w:rsidTr="00266668">
        <w:trPr>
          <w:trHeight w:val="315"/>
        </w:trPr>
        <w:tc>
          <w:tcPr>
            <w:tcW w:w="5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ED2" w:rsidRPr="00E048FF" w:rsidRDefault="00BC0ED2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48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Види надходжень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ED2" w:rsidRPr="00783C41" w:rsidRDefault="00BC0ED2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EC1A58">
              <w:rPr>
                <w:rFonts w:ascii="Times New Roman" w:eastAsia="Times New Roman" w:hAnsi="Times New Roman" w:cs="Times New Roman"/>
                <w:lang w:val="en-US"/>
              </w:rPr>
              <w:t>Період відстеження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0ED2" w:rsidRPr="00783C41" w:rsidRDefault="00BC0ED2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EC1A58">
              <w:rPr>
                <w:rFonts w:ascii="Times New Roman" w:eastAsia="Times New Roman" w:hAnsi="Times New Roman" w:cs="Times New Roman"/>
                <w:lang w:val="uk-UA"/>
              </w:rPr>
              <w:t>Відхилення в показниках (прогнозні 202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  <w:r w:rsidRPr="00EC1A58">
              <w:rPr>
                <w:rFonts w:ascii="Times New Roman" w:eastAsia="Times New Roman" w:hAnsi="Times New Roman" w:cs="Times New Roman"/>
                <w:lang w:val="uk-UA"/>
              </w:rPr>
              <w:t>/очікувані 202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  <w:r w:rsidRPr="00EC1A58">
              <w:rPr>
                <w:rFonts w:ascii="Times New Roman" w:eastAsia="Times New Roman" w:hAnsi="Times New Roman" w:cs="Times New Roman"/>
                <w:lang w:val="uk-UA"/>
              </w:rPr>
              <w:t>)</w:t>
            </w:r>
          </w:p>
        </w:tc>
      </w:tr>
      <w:tr w:rsidR="00BC0ED2" w:rsidRPr="00E048FF" w:rsidTr="00266668">
        <w:trPr>
          <w:trHeight w:val="1226"/>
        </w:trPr>
        <w:tc>
          <w:tcPr>
            <w:tcW w:w="5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ED2" w:rsidRPr="00E048FF" w:rsidRDefault="00BC0ED2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ED2" w:rsidRPr="00783C41" w:rsidRDefault="00BC0ED2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Очікувані </w:t>
            </w:r>
            <w:r w:rsidRPr="00783C41">
              <w:rPr>
                <w:rFonts w:ascii="Times New Roman" w:eastAsia="Times New Roman" w:hAnsi="Times New Roman" w:cs="Times New Roman"/>
                <w:lang w:val="uk-UA"/>
              </w:rPr>
              <w:t>2021 року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ED2" w:rsidRPr="00783C41" w:rsidRDefault="00BC0ED2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Очікувані </w:t>
            </w:r>
            <w:r w:rsidRPr="00BD1494">
              <w:rPr>
                <w:rFonts w:ascii="Times New Roman" w:eastAsia="Times New Roman" w:hAnsi="Times New Roman" w:cs="Times New Roman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  <w:r w:rsidRPr="00BD1494">
              <w:rPr>
                <w:rFonts w:ascii="Times New Roman" w:eastAsia="Times New Roman" w:hAnsi="Times New Roman" w:cs="Times New Roman"/>
                <w:lang w:val="uk-UA"/>
              </w:rPr>
              <w:t xml:space="preserve"> року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ED2" w:rsidRPr="00E048FF" w:rsidRDefault="00BC0ED2" w:rsidP="0026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3194" w:rsidRPr="00E048FF" w:rsidTr="009C3891">
        <w:trPr>
          <w:trHeight w:val="70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Податок на майно відмінне від земельної ділянки сплачений юридичними особами, які є власниками об’єктами житлової нерухомості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36,0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5,5</w:t>
            </w:r>
          </w:p>
        </w:tc>
      </w:tr>
      <w:tr w:rsidR="00713194" w:rsidRPr="00E048FF" w:rsidTr="009C3891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Податок на майно відмінне від земельної ділянки сплачений фізичними особами, які є власниками об’єктами житлової нерухомості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74,7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7,8</w:t>
            </w:r>
          </w:p>
        </w:tc>
      </w:tr>
      <w:tr w:rsidR="00713194" w:rsidRPr="00E048FF" w:rsidTr="009C3891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Податок на майно відмінне від земельної ділянки сплачений фізичними  особами, які є власниками об’єктами нежитлової нерухомості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206,1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230,1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24,0</w:t>
            </w:r>
          </w:p>
        </w:tc>
      </w:tr>
      <w:tr w:rsidR="00713194" w:rsidRPr="00E048FF" w:rsidTr="009C3891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Податок на майно відмінне від земельної ділянки сплачений юридичними особами, які є власниками об’єктами нежитлової нерухомості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863,8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1197,6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333,8</w:t>
            </w:r>
          </w:p>
        </w:tc>
      </w:tr>
      <w:tr w:rsidR="00713194" w:rsidRPr="00E048FF" w:rsidTr="009C3891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Єдиний податок з фізичних осіб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4779,1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5280,9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3194">
              <w:rPr>
                <w:rFonts w:ascii="Times New Roman" w:hAnsi="Times New Roman" w:cs="Times New Roman"/>
                <w:lang w:val="uk-UA"/>
              </w:rPr>
              <w:t>501,8</w:t>
            </w:r>
          </w:p>
        </w:tc>
      </w:tr>
      <w:tr w:rsidR="00713194" w:rsidRPr="00E048FF" w:rsidTr="009C3891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D52834" w:rsidP="00713194">
            <w:pPr>
              <w:rPr>
                <w:rFonts w:ascii="Times New Roman" w:hAnsi="Times New Roman" w:cs="Times New Roman"/>
                <w:lang w:val="uk-UA"/>
              </w:rPr>
            </w:pPr>
            <w:r w:rsidRPr="00D52834">
              <w:rPr>
                <w:rFonts w:ascii="Times New Roman" w:hAnsi="Times New Roman" w:cs="Times New Roman"/>
                <w:lang w:val="uk-UA"/>
              </w:rPr>
              <w:lastRenderedPageBreak/>
              <w:t>Кількість суб’єктів господарювання, що підпадають під дію регулювання, од.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194" w:rsidRPr="00713194" w:rsidRDefault="00713194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194" w:rsidRPr="00713194" w:rsidRDefault="002B6E97" w:rsidP="007131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</w:tr>
      <w:tr w:rsidR="00BC0ED2" w:rsidRPr="00E048FF" w:rsidTr="00266668">
        <w:trPr>
          <w:trHeight w:val="193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ED2" w:rsidRPr="00E048FF" w:rsidRDefault="00BC0ED2" w:rsidP="00266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ED2" w:rsidRPr="0082444C" w:rsidRDefault="00BC0ED2" w:rsidP="0026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Відповідно до вимог Закону України «Про засади державної регуляторної політики у сфері господарської діяльності» рішення оприлюднюється на офіційній </w:t>
            </w:r>
            <w:bookmarkStart w:id="4" w:name="_Hlk86091759"/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сторінці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Новодмитрівської сільської</w:t>
            </w: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ради в мережі Інтернет за адресою </w:t>
            </w:r>
            <w:hyperlink r:id="rId9" w:history="1">
              <w:r w:rsidRPr="00516A7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https://novodmytrivska-gromada.gov.ua</w:t>
              </w:r>
            </w:hyperlink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 місцевих друкованих засобах масової інформації.</w:t>
            </w:r>
          </w:p>
          <w:p w:rsidR="00BC0ED2" w:rsidRPr="00E048FF" w:rsidRDefault="00BC0ED2" w:rsidP="00266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2444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Один екземпляр надається до місцевого органу Державної фіскальної служби України.</w:t>
            </w:r>
          </w:p>
        </w:tc>
      </w:tr>
    </w:tbl>
    <w:p w:rsidR="00BC0ED2" w:rsidRPr="00BC0ED2" w:rsidRDefault="00BC0ED2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048FF" w:rsidRPr="00E048FF" w:rsidRDefault="00E048FF" w:rsidP="00E048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Відсутність скарг від суб’єктів господарювання щодо невпорядкованості ставок місцевих податків і зборів – за період повторного відстеження  результативності регуляторного акта відповідні скарги на адресу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  ради</w:t>
      </w:r>
      <w:r w:rsidRPr="00E048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надходили.</w:t>
      </w:r>
    </w:p>
    <w:p w:rsidR="00E048FF" w:rsidRPr="00E048FF" w:rsidRDefault="00E048FF" w:rsidP="00E048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048F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9. Оцінка результатів реалізації регуляторного акта та ступеня досягнення визначених цілей: </w:t>
      </w:r>
    </w:p>
    <w:p w:rsidR="006A0CED" w:rsidRPr="006A0CED" w:rsidRDefault="006A0CED" w:rsidP="006A0CED">
      <w:pPr>
        <w:tabs>
          <w:tab w:val="left" w:pos="5580"/>
        </w:tabs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A0CE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Оцінка результатів реалізації регуляторного акта та ступінь досягнення мети будуть визначені при проведенні повторного відстеження результативності дії регуляторного акта. </w:t>
      </w:r>
    </w:p>
    <w:p w:rsidR="006D2C50" w:rsidRPr="006A0CED" w:rsidRDefault="006A0CED" w:rsidP="006A0CED">
      <w:pPr>
        <w:tabs>
          <w:tab w:val="left" w:pos="5580"/>
        </w:tabs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A0CE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Відповідно до термінів заходів, за допомогою яких здійснюватиметься відстеження результативності дії регуляторного акта, визначених  в Аналізі регуляторного впливу проєкту рішення, повторне відстеження результативності регуляторного акта буде здійснено за три місяці до дня закінчення визначеного строку. За результатами повторного відстеження буде визначено ефективність дії регуляторного акта.</w:t>
      </w:r>
    </w:p>
    <w:p w:rsidR="00C30F76" w:rsidRDefault="00C30F76" w:rsidP="00485C1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F1139D" w:rsidRDefault="00C30F76" w:rsidP="00C30F7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33251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Оксана ВЕЛИЧКО</w:t>
      </w:r>
    </w:p>
    <w:sectPr w:rsidR="00F1139D" w:rsidSect="00A906F5">
      <w:pgSz w:w="11906" w:h="16838" w:code="9"/>
      <w:pgMar w:top="408" w:right="851" w:bottom="567" w:left="1418" w:header="720" w:footer="720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4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B4F04"/>
    <w:multiLevelType w:val="hybridMultilevel"/>
    <w:tmpl w:val="6C08CD52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F6D9D"/>
    <w:multiLevelType w:val="singleLevel"/>
    <w:tmpl w:val="BE788A32"/>
    <w:lvl w:ilvl="0">
      <w:start w:val="1"/>
      <w:numFmt w:val="decimal"/>
      <w:lvlText w:val="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952"/>
    <w:rsid w:val="00034034"/>
    <w:rsid w:val="00034D3F"/>
    <w:rsid w:val="000445AD"/>
    <w:rsid w:val="000A1293"/>
    <w:rsid w:val="000A7E6D"/>
    <w:rsid w:val="00100FD2"/>
    <w:rsid w:val="0010313C"/>
    <w:rsid w:val="00130115"/>
    <w:rsid w:val="001D6DFA"/>
    <w:rsid w:val="001D7033"/>
    <w:rsid w:val="001E2F3A"/>
    <w:rsid w:val="00211AE3"/>
    <w:rsid w:val="002328E3"/>
    <w:rsid w:val="00250943"/>
    <w:rsid w:val="002821CC"/>
    <w:rsid w:val="002B0142"/>
    <w:rsid w:val="002B1B12"/>
    <w:rsid w:val="002B6E97"/>
    <w:rsid w:val="002D0860"/>
    <w:rsid w:val="00301599"/>
    <w:rsid w:val="00303039"/>
    <w:rsid w:val="0033251C"/>
    <w:rsid w:val="00364F8A"/>
    <w:rsid w:val="00373262"/>
    <w:rsid w:val="00373A16"/>
    <w:rsid w:val="00390FE2"/>
    <w:rsid w:val="00391BAD"/>
    <w:rsid w:val="00394A44"/>
    <w:rsid w:val="003C2E40"/>
    <w:rsid w:val="004015AB"/>
    <w:rsid w:val="00413CCA"/>
    <w:rsid w:val="00426C00"/>
    <w:rsid w:val="00436A77"/>
    <w:rsid w:val="004510BF"/>
    <w:rsid w:val="00485C19"/>
    <w:rsid w:val="00491BFC"/>
    <w:rsid w:val="004965E0"/>
    <w:rsid w:val="004B205C"/>
    <w:rsid w:val="004B6786"/>
    <w:rsid w:val="00563FDD"/>
    <w:rsid w:val="00582BF8"/>
    <w:rsid w:val="00587B9F"/>
    <w:rsid w:val="005A3B5C"/>
    <w:rsid w:val="00651159"/>
    <w:rsid w:val="006623E5"/>
    <w:rsid w:val="0066611B"/>
    <w:rsid w:val="006A0CED"/>
    <w:rsid w:val="006A4C18"/>
    <w:rsid w:val="006B3EF2"/>
    <w:rsid w:val="006C4068"/>
    <w:rsid w:val="006D2C50"/>
    <w:rsid w:val="006D77CC"/>
    <w:rsid w:val="00713194"/>
    <w:rsid w:val="007172A6"/>
    <w:rsid w:val="00717D21"/>
    <w:rsid w:val="0075093C"/>
    <w:rsid w:val="00756FA4"/>
    <w:rsid w:val="007633A1"/>
    <w:rsid w:val="007828CA"/>
    <w:rsid w:val="00783C41"/>
    <w:rsid w:val="007938BB"/>
    <w:rsid w:val="00794AA9"/>
    <w:rsid w:val="007A6254"/>
    <w:rsid w:val="007B5A48"/>
    <w:rsid w:val="007E0579"/>
    <w:rsid w:val="007E7C88"/>
    <w:rsid w:val="007F3D37"/>
    <w:rsid w:val="007F52D4"/>
    <w:rsid w:val="00801F1C"/>
    <w:rsid w:val="0081708F"/>
    <w:rsid w:val="008178D0"/>
    <w:rsid w:val="00821CEC"/>
    <w:rsid w:val="00824E08"/>
    <w:rsid w:val="00835F68"/>
    <w:rsid w:val="00890083"/>
    <w:rsid w:val="008B5B03"/>
    <w:rsid w:val="008B6B8E"/>
    <w:rsid w:val="008B7A0A"/>
    <w:rsid w:val="008C427E"/>
    <w:rsid w:val="008D1701"/>
    <w:rsid w:val="008E6BB0"/>
    <w:rsid w:val="008F13E1"/>
    <w:rsid w:val="008F1956"/>
    <w:rsid w:val="008F24BD"/>
    <w:rsid w:val="00927ADE"/>
    <w:rsid w:val="00942A3F"/>
    <w:rsid w:val="00942D4E"/>
    <w:rsid w:val="00957BE4"/>
    <w:rsid w:val="009935FB"/>
    <w:rsid w:val="009A03A5"/>
    <w:rsid w:val="009A1AC1"/>
    <w:rsid w:val="009B1347"/>
    <w:rsid w:val="009B1F38"/>
    <w:rsid w:val="009C7A26"/>
    <w:rsid w:val="009D0F7D"/>
    <w:rsid w:val="009D1856"/>
    <w:rsid w:val="009D78E6"/>
    <w:rsid w:val="00A4031F"/>
    <w:rsid w:val="00A50D8E"/>
    <w:rsid w:val="00A554C0"/>
    <w:rsid w:val="00A906F5"/>
    <w:rsid w:val="00A949A3"/>
    <w:rsid w:val="00AA07D7"/>
    <w:rsid w:val="00AA320C"/>
    <w:rsid w:val="00AB1CCD"/>
    <w:rsid w:val="00B0275D"/>
    <w:rsid w:val="00B06D95"/>
    <w:rsid w:val="00B16B98"/>
    <w:rsid w:val="00B21C2E"/>
    <w:rsid w:val="00B515FD"/>
    <w:rsid w:val="00B85B37"/>
    <w:rsid w:val="00B961D3"/>
    <w:rsid w:val="00BA6C4C"/>
    <w:rsid w:val="00BC02AB"/>
    <w:rsid w:val="00BC0ED2"/>
    <w:rsid w:val="00BE061C"/>
    <w:rsid w:val="00C16439"/>
    <w:rsid w:val="00C30F76"/>
    <w:rsid w:val="00C40B67"/>
    <w:rsid w:val="00C61608"/>
    <w:rsid w:val="00C84673"/>
    <w:rsid w:val="00CA4232"/>
    <w:rsid w:val="00CB5952"/>
    <w:rsid w:val="00CE1E88"/>
    <w:rsid w:val="00CF460F"/>
    <w:rsid w:val="00CF49C9"/>
    <w:rsid w:val="00D365D6"/>
    <w:rsid w:val="00D52834"/>
    <w:rsid w:val="00D535B6"/>
    <w:rsid w:val="00D70FB5"/>
    <w:rsid w:val="00D71646"/>
    <w:rsid w:val="00DC73A5"/>
    <w:rsid w:val="00DD5344"/>
    <w:rsid w:val="00E048FF"/>
    <w:rsid w:val="00E515BA"/>
    <w:rsid w:val="00E6388C"/>
    <w:rsid w:val="00EC2422"/>
    <w:rsid w:val="00F06202"/>
    <w:rsid w:val="00F1139D"/>
    <w:rsid w:val="00F3052E"/>
    <w:rsid w:val="00F3262E"/>
    <w:rsid w:val="00F625FA"/>
    <w:rsid w:val="00F645C3"/>
    <w:rsid w:val="00F66222"/>
    <w:rsid w:val="00F81AA9"/>
    <w:rsid w:val="00FA787B"/>
    <w:rsid w:val="00FC6B4E"/>
    <w:rsid w:val="00FC6D89"/>
    <w:rsid w:val="00FD476E"/>
    <w:rsid w:val="00FF25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FC23"/>
  <w15:docId w15:val="{259FA4FB-D7E1-459D-A905-7CBB2BD2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7A0A"/>
    <w:pPr>
      <w:keepNext/>
      <w:suppressAutoHyphens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ar-SA"/>
    </w:rPr>
  </w:style>
  <w:style w:type="paragraph" w:styleId="2">
    <w:name w:val="heading 2"/>
    <w:basedOn w:val="a"/>
    <w:next w:val="a"/>
    <w:link w:val="20"/>
    <w:qFormat/>
    <w:rsid w:val="00CB5952"/>
    <w:pPr>
      <w:keepNext/>
      <w:tabs>
        <w:tab w:val="left" w:pos="0"/>
        <w:tab w:val="left" w:pos="3105"/>
        <w:tab w:val="center" w:pos="4487"/>
        <w:tab w:val="left" w:pos="5500"/>
      </w:tabs>
      <w:spacing w:before="360" w:after="0" w:line="720" w:lineRule="auto"/>
      <w:outlineLvl w:val="1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5952"/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Style4">
    <w:name w:val="Style4"/>
    <w:basedOn w:val="a"/>
    <w:uiPriority w:val="99"/>
    <w:rsid w:val="00CB5952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CB5952"/>
    <w:pPr>
      <w:widowControl w:val="0"/>
      <w:autoSpaceDE w:val="0"/>
      <w:autoSpaceDN w:val="0"/>
      <w:adjustRightInd w:val="0"/>
      <w:spacing w:after="0" w:line="482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B5952"/>
    <w:pPr>
      <w:widowControl w:val="0"/>
      <w:autoSpaceDE w:val="0"/>
      <w:autoSpaceDN w:val="0"/>
      <w:adjustRightInd w:val="0"/>
      <w:spacing w:after="0" w:line="482" w:lineRule="exact"/>
      <w:ind w:hanging="34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CB5952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unhideWhenUsed/>
    <w:rsid w:val="00CB5952"/>
    <w:rPr>
      <w:color w:val="0000FF"/>
      <w:u w:val="single"/>
    </w:rPr>
  </w:style>
  <w:style w:type="table" w:styleId="a4">
    <w:name w:val="Table Grid"/>
    <w:basedOn w:val="a1"/>
    <w:uiPriority w:val="59"/>
    <w:rsid w:val="00FC6B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1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85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C4068"/>
    <w:pPr>
      <w:spacing w:after="0" w:line="240" w:lineRule="auto"/>
    </w:pPr>
  </w:style>
  <w:style w:type="paragraph" w:styleId="a8">
    <w:name w:val="header"/>
    <w:basedOn w:val="a"/>
    <w:link w:val="a9"/>
    <w:rsid w:val="008B7A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8B7A0A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8B7A0A"/>
    <w:pPr>
      <w:suppressAutoHyphens/>
      <w:spacing w:after="120"/>
    </w:pPr>
    <w:rPr>
      <w:rFonts w:ascii="Calibri" w:eastAsia="SimSun" w:hAnsi="Calibri" w:cs="font294"/>
      <w:lang w:val="uk-UA" w:eastAsia="ar-SA"/>
    </w:rPr>
  </w:style>
  <w:style w:type="character" w:customStyle="1" w:styleId="ab">
    <w:name w:val="Основной текст Знак"/>
    <w:basedOn w:val="a0"/>
    <w:link w:val="aa"/>
    <w:rsid w:val="008B7A0A"/>
    <w:rPr>
      <w:rFonts w:ascii="Calibri" w:eastAsia="SimSun" w:hAnsi="Calibri" w:cs="font294"/>
      <w:lang w:val="uk-UA" w:eastAsia="ar-SA"/>
    </w:rPr>
  </w:style>
  <w:style w:type="character" w:customStyle="1" w:styleId="10">
    <w:name w:val="Заголовок 1 Знак"/>
    <w:basedOn w:val="a0"/>
    <w:link w:val="1"/>
    <w:uiPriority w:val="9"/>
    <w:rsid w:val="008B7A0A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ar-SA"/>
    </w:rPr>
  </w:style>
  <w:style w:type="character" w:styleId="ac">
    <w:name w:val="Unresolved Mention"/>
    <w:basedOn w:val="a0"/>
    <w:uiPriority w:val="99"/>
    <w:semiHidden/>
    <w:unhideWhenUsed/>
    <w:rsid w:val="008F24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dmytrivska-gromada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New_Dmitrovka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vodmytrivska-grom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196C8-FC42-4525-9B9E-64C015338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ВСБК</dc:creator>
  <cp:lastModifiedBy>User</cp:lastModifiedBy>
  <cp:revision>26</cp:revision>
  <cp:lastPrinted>2021-02-15T08:11:00Z</cp:lastPrinted>
  <dcterms:created xsi:type="dcterms:W3CDTF">2021-09-28T12:44:00Z</dcterms:created>
  <dcterms:modified xsi:type="dcterms:W3CDTF">2021-10-26T19:20:00Z</dcterms:modified>
</cp:coreProperties>
</file>