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E7" w:rsidRDefault="003D7EE7" w:rsidP="003D7EE7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7EE7" w:rsidRDefault="003D7EE7" w:rsidP="003D7E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3D7EE7" w:rsidRDefault="003D7EE7" w:rsidP="003D7E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3D7EE7" w:rsidRDefault="003D7EE7" w:rsidP="003D7EE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3D7EE7" w:rsidRDefault="003D7EE7" w:rsidP="003D7EE7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3D7EE7" w:rsidRDefault="003D7EE7" w:rsidP="003D7EE7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3D7EE7" w:rsidRDefault="003D7EE7" w:rsidP="003D7EE7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>
            <wp:extent cx="1887220" cy="9436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564" w:rsidRDefault="00033564" w:rsidP="009875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A71" w:rsidRDefault="00C974D6" w:rsidP="00BD6A71">
      <w:pPr>
        <w:pStyle w:val="a6"/>
        <w:ind w:left="0"/>
        <w:jc w:val="center"/>
        <w:rPr>
          <w:b/>
          <w:sz w:val="28"/>
          <w:szCs w:val="28"/>
        </w:rPr>
      </w:pPr>
      <w:proofErr w:type="spellStart"/>
      <w:r w:rsidRPr="00BD6A71">
        <w:rPr>
          <w:b/>
          <w:sz w:val="28"/>
          <w:szCs w:val="28"/>
        </w:rPr>
        <w:t>Фізособа</w:t>
      </w:r>
      <w:proofErr w:type="spellEnd"/>
      <w:r w:rsidRPr="00BD6A71">
        <w:rPr>
          <w:b/>
          <w:sz w:val="28"/>
          <w:szCs w:val="28"/>
        </w:rPr>
        <w:t xml:space="preserve">-«загальник» користується </w:t>
      </w:r>
      <w:proofErr w:type="spellStart"/>
      <w:r w:rsidRPr="00BD6A71">
        <w:rPr>
          <w:b/>
          <w:sz w:val="28"/>
          <w:szCs w:val="28"/>
        </w:rPr>
        <w:t>бухпослугами</w:t>
      </w:r>
      <w:proofErr w:type="spellEnd"/>
      <w:r w:rsidRPr="00BD6A71">
        <w:rPr>
          <w:b/>
          <w:sz w:val="28"/>
          <w:szCs w:val="28"/>
        </w:rPr>
        <w:t xml:space="preserve"> </w:t>
      </w:r>
      <w:proofErr w:type="spellStart"/>
      <w:r w:rsidRPr="00BD6A71">
        <w:rPr>
          <w:b/>
          <w:sz w:val="28"/>
          <w:szCs w:val="28"/>
        </w:rPr>
        <w:t>ФОПа</w:t>
      </w:r>
      <w:proofErr w:type="spellEnd"/>
      <w:r w:rsidRPr="00BD6A71">
        <w:rPr>
          <w:b/>
          <w:sz w:val="28"/>
          <w:szCs w:val="28"/>
        </w:rPr>
        <w:t xml:space="preserve">: </w:t>
      </w:r>
    </w:p>
    <w:p w:rsidR="00C974D6" w:rsidRDefault="00C974D6" w:rsidP="00BD6A71">
      <w:pPr>
        <w:pStyle w:val="a6"/>
        <w:ind w:left="0"/>
        <w:jc w:val="center"/>
        <w:rPr>
          <w:b/>
          <w:sz w:val="28"/>
          <w:szCs w:val="28"/>
        </w:rPr>
      </w:pPr>
      <w:r w:rsidRPr="00BD6A71">
        <w:rPr>
          <w:b/>
          <w:sz w:val="28"/>
          <w:szCs w:val="28"/>
        </w:rPr>
        <w:t>чи будуть витрати?</w:t>
      </w:r>
    </w:p>
    <w:p w:rsidR="00BD6A71" w:rsidRPr="00BD6A71" w:rsidRDefault="00BD6A71" w:rsidP="00BD6A71">
      <w:pPr>
        <w:pStyle w:val="a6"/>
        <w:ind w:left="0"/>
        <w:jc w:val="center"/>
        <w:rPr>
          <w:sz w:val="28"/>
          <w:szCs w:val="28"/>
        </w:rPr>
      </w:pP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>Головне управлінні ДПС у Черкаській області зазначає, що перелік витрат, безпосередньо пов’язаних з отриманням доходів фізичною особою – підприємцем, встановлено п. 177.4 ПКУ.</w:t>
      </w: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>До зазначених витрат, зокрема, належать:</w:t>
      </w: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>витрати, до складу яких включається вартість сировини, матеріалів, товарів, що утворюють основу для виготовлення (продажу) продукції або товарів (надання робіт, послуг), купівельних напівфабрикатів та комплектуючих виробів, палива й енергії, будівельних матеріалів, запасних частин, тари й тарних матеріалів, допоміжних та інших матеріалів, які можуть бути безпосередньо віднесені до конкретного об'єкта витрат;</w:t>
      </w: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 xml:space="preserve">витрати на оплату праці фізичних осіб, що перебувають у трудових відносинах з таким платником податку, які включають витрати на оплату основної і додаткової заробітної плати та інших видів заохочень і виплат виходячи з тарифних ставок, у вигляді премій, заохочень, </w:t>
      </w:r>
      <w:proofErr w:type="spellStart"/>
      <w:r w:rsidRPr="00BD6A71">
        <w:rPr>
          <w:rFonts w:ascii="Times New Roman" w:hAnsi="Times New Roman" w:cs="Times New Roman"/>
          <w:sz w:val="28"/>
          <w:szCs w:val="28"/>
        </w:rPr>
        <w:t>відшкодувань</w:t>
      </w:r>
      <w:proofErr w:type="spellEnd"/>
      <w:r w:rsidRPr="00BD6A71">
        <w:rPr>
          <w:rFonts w:ascii="Times New Roman" w:hAnsi="Times New Roman" w:cs="Times New Roman"/>
          <w:sz w:val="28"/>
          <w:szCs w:val="28"/>
        </w:rPr>
        <w:t xml:space="preserve"> вартості товарів (робіт, послуг), витрати на оплату за виконання робіт, послуг згідно з договорами цивільно-правового характеру, будь-яка інша оплата у грошовій або натуральній формі, встановлена за домовленістю сторін (крім сум матеріальної допомоги, які звільняються від оподаткування згідно з нормами цього розділу);</w:t>
      </w: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>обов'язкові виплати, а також компенсація вартості послуг, які надаються працівникам у випадках, передбачених законодавством, внески платника податку на обов'язкове страхування життя або здоров'я працівників у випадках, передбачених законодавством;</w:t>
      </w:r>
    </w:p>
    <w:p w:rsid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 xml:space="preserve">суми податків, зборів, пов'язаних з проведенням господарської діяльності такої фізичної особи – підприємця (крім податку на додану вартість для фізичної особи – підприємця, зареєстрованого як платник податку на додану вартість, та акцизного податку, податку на доходи фізичних осіб з доходу від господарської діяльності, податку на нерухоме майно, відмінне від земельної ділянки, з об'єктів житлової нерухомості); </w:t>
      </w: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>суми єдиного внеску на загальнообов'язкове державне соціальне страхування у розмірах і порядку, встановлених законом; платежі, сплачені за одержання ліцензій на провадження певних видів господарської діяльності фізичною особою – підприємцем, одержання дозволу, іншого документа дозвільного характеру, пов'язаних з господарською діяльністю фізичної особи – підприємця;</w:t>
      </w: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lastRenderedPageBreak/>
        <w:t>інші витрати, що пов'язані з веденням господарської діяльності, до яких відносяться витрати на відрядження найманих працівників, на послуги зв'язку, реклами, плати за розрахунково-касове обслуговування, на оплату оренди, ремонт та експлуатацію майна, що використовується в господарській діяльності, на транспортування готової продукції (товарів), транспортно-експедиційні та інші послуги, пов'язані з транспортуванням продукції (товарів), вартість придбаних послуг, прямо пов'язаних з виробництвом товарів, виконанням робіт, наданням послуг.</w:t>
      </w: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>Фізична особа – підприємець на загальній системі оподаткування має право віднести до складу витрат виключно витрати, визначені п. 177.4 ПКУ.</w:t>
      </w:r>
    </w:p>
    <w:p w:rsidR="00C974D6" w:rsidRPr="00BD6A71" w:rsidRDefault="00C974D6" w:rsidP="00BD6A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6A71">
        <w:rPr>
          <w:rFonts w:ascii="Times New Roman" w:hAnsi="Times New Roman" w:cs="Times New Roman"/>
          <w:sz w:val="28"/>
          <w:szCs w:val="28"/>
        </w:rPr>
        <w:t>Враховуючи викладене, фізична особа – підприємець на загальній системі оподаткування не має права віднести до складу витрат бухгалтерські послуги, надані на його користь іншим суб’єктом господарювання.</w:t>
      </w:r>
    </w:p>
    <w:p w:rsidR="00C974D6" w:rsidRDefault="00C974D6" w:rsidP="00BD6A71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033564" w:rsidRDefault="00033564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Default="00BD6A71" w:rsidP="00033564"/>
    <w:p w:rsidR="00BD6A71" w:rsidRPr="00B913A3" w:rsidRDefault="00BD6A71" w:rsidP="00033564">
      <w:bookmarkStart w:id="0" w:name="_GoBack"/>
      <w:bookmarkEnd w:id="0"/>
    </w:p>
    <w:p w:rsidR="00033564" w:rsidRPr="00D07571" w:rsidRDefault="00033564" w:rsidP="00033564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7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033564" w:rsidRPr="00A9309E" w:rsidRDefault="00033564" w:rsidP="00033564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8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033564" w:rsidRPr="00987593" w:rsidRDefault="00033564" w:rsidP="00987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33564" w:rsidRPr="00987593" w:rsidSect="000335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93"/>
    <w:rsid w:val="00033564"/>
    <w:rsid w:val="003D7EE7"/>
    <w:rsid w:val="00495BDE"/>
    <w:rsid w:val="00987593"/>
    <w:rsid w:val="00BD6A71"/>
    <w:rsid w:val="00C9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EE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356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74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EE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356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74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2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2255</Words>
  <Characters>1286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2021-06-17T12:45:00Z</dcterms:created>
  <dcterms:modified xsi:type="dcterms:W3CDTF">2021-06-17T12:46:00Z</dcterms:modified>
</cp:coreProperties>
</file>