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0C8" w:rsidRDefault="002470C8" w:rsidP="002470C8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F9FE4" wp14:editId="0C15BBE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0C8" w:rsidRDefault="002470C8" w:rsidP="002470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2470C8" w:rsidRDefault="002470C8" w:rsidP="002470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2470C8" w:rsidRDefault="002470C8" w:rsidP="002470C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2470C8" w:rsidRDefault="002470C8" w:rsidP="002470C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2470C8" w:rsidRDefault="002470C8" w:rsidP="002470C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2470C8" w:rsidRDefault="002470C8" w:rsidP="002470C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38D67119" wp14:editId="15BDA04E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F1FAD" w:rsidRDefault="002F1FAD" w:rsidP="002F1FAD">
      <w:pPr>
        <w:pStyle w:val="a6"/>
        <w:spacing w:before="0" w:beforeAutospacing="0" w:after="0" w:afterAutospacing="0"/>
        <w:ind w:left="567"/>
        <w:rPr>
          <w:b/>
          <w:bCs/>
          <w:color w:val="333333"/>
          <w:sz w:val="28"/>
          <w:szCs w:val="28"/>
          <w:lang w:val="uk-UA"/>
        </w:rPr>
      </w:pPr>
      <w:r>
        <w:rPr>
          <w:b/>
          <w:bCs/>
          <w:color w:val="333333"/>
          <w:sz w:val="28"/>
          <w:szCs w:val="28"/>
          <w:lang w:val="uk-UA"/>
        </w:rPr>
        <w:t>А</w:t>
      </w:r>
      <w:r w:rsidRPr="000E70EB">
        <w:rPr>
          <w:b/>
          <w:bCs/>
          <w:color w:val="333333"/>
          <w:sz w:val="28"/>
          <w:szCs w:val="28"/>
          <w:lang w:val="uk-UA"/>
        </w:rPr>
        <w:t>ктиви</w:t>
      </w:r>
      <w:r>
        <w:rPr>
          <w:b/>
          <w:bCs/>
          <w:color w:val="333333"/>
          <w:sz w:val="28"/>
          <w:szCs w:val="28"/>
          <w:lang w:val="uk-UA"/>
        </w:rPr>
        <w:t xml:space="preserve">, </w:t>
      </w:r>
      <w:r w:rsidRPr="000E70EB">
        <w:rPr>
          <w:b/>
          <w:bCs/>
          <w:color w:val="333333"/>
          <w:sz w:val="28"/>
          <w:szCs w:val="28"/>
          <w:lang w:val="uk-UA"/>
        </w:rPr>
        <w:t xml:space="preserve"> </w:t>
      </w:r>
      <w:r>
        <w:rPr>
          <w:b/>
          <w:bCs/>
          <w:color w:val="333333"/>
          <w:sz w:val="28"/>
          <w:szCs w:val="28"/>
          <w:lang w:val="uk-UA"/>
        </w:rPr>
        <w:t>я</w:t>
      </w:r>
      <w:r w:rsidRPr="000E70EB">
        <w:rPr>
          <w:b/>
          <w:bCs/>
          <w:color w:val="333333"/>
          <w:sz w:val="28"/>
          <w:szCs w:val="28"/>
          <w:lang w:val="uk-UA"/>
        </w:rPr>
        <w:t>кі</w:t>
      </w:r>
      <w:r w:rsidRPr="000E70EB">
        <w:rPr>
          <w:b/>
          <w:bCs/>
          <w:color w:val="333333"/>
          <w:sz w:val="28"/>
          <w:szCs w:val="28"/>
          <w:lang w:val="uk-UA"/>
        </w:rPr>
        <w:t xml:space="preserve"> </w:t>
      </w:r>
      <w:r w:rsidRPr="000E70EB">
        <w:rPr>
          <w:b/>
          <w:bCs/>
          <w:color w:val="333333"/>
          <w:sz w:val="28"/>
          <w:szCs w:val="28"/>
          <w:lang w:val="uk-UA"/>
        </w:rPr>
        <w:t>не можуть бути об’єктами декларування зі збору з одноразового (спеціального) добровільного декларування</w:t>
      </w:r>
    </w:p>
    <w:p w:rsidR="002F1FAD" w:rsidRPr="000E70EB" w:rsidRDefault="002F1FAD" w:rsidP="002F1FAD">
      <w:pPr>
        <w:pStyle w:val="a6"/>
        <w:spacing w:before="0" w:beforeAutospacing="0" w:after="0" w:afterAutospacing="0"/>
        <w:ind w:left="567"/>
        <w:rPr>
          <w:sz w:val="28"/>
          <w:szCs w:val="28"/>
          <w:lang w:val="uk-UA"/>
        </w:rPr>
      </w:pPr>
    </w:p>
    <w:p w:rsidR="002F1FAD" w:rsidRPr="000E70EB" w:rsidRDefault="002F1FAD" w:rsidP="002F1FAD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E70EB">
        <w:rPr>
          <w:color w:val="333333"/>
          <w:sz w:val="28"/>
          <w:szCs w:val="28"/>
          <w:lang w:val="uk-UA"/>
        </w:rPr>
        <w:t xml:space="preserve">Відповідно до п. 5 </w:t>
      </w:r>
      <w:proofErr w:type="spellStart"/>
      <w:r w:rsidRPr="000E70EB">
        <w:rPr>
          <w:color w:val="333333"/>
          <w:sz w:val="28"/>
          <w:szCs w:val="28"/>
          <w:lang w:val="uk-UA"/>
        </w:rPr>
        <w:t>підрозд</w:t>
      </w:r>
      <w:proofErr w:type="spellEnd"/>
      <w:r w:rsidRPr="000E70EB">
        <w:rPr>
          <w:color w:val="333333"/>
          <w:sz w:val="28"/>
          <w:szCs w:val="28"/>
          <w:lang w:val="uk-UA"/>
        </w:rPr>
        <w:t xml:space="preserve">. 9 прим. 4 </w:t>
      </w:r>
      <w:proofErr w:type="spellStart"/>
      <w:r w:rsidRPr="000E70EB">
        <w:rPr>
          <w:color w:val="333333"/>
          <w:sz w:val="28"/>
          <w:szCs w:val="28"/>
          <w:lang w:val="uk-UA"/>
        </w:rPr>
        <w:t>розд</w:t>
      </w:r>
      <w:proofErr w:type="spellEnd"/>
      <w:r w:rsidRPr="000E70EB">
        <w:rPr>
          <w:color w:val="333333"/>
          <w:sz w:val="28"/>
          <w:szCs w:val="28"/>
          <w:lang w:val="uk-UA"/>
        </w:rPr>
        <w:t>. XX «Перехідні положення» Податкового кодексу України від 02 грудня 2010 року № 2755-VI із змінами та доповненнями (далі – ПКУ) об’єктами декларування не можуть бути:</w:t>
      </w:r>
    </w:p>
    <w:p w:rsidR="002F1FAD" w:rsidRPr="000E70EB" w:rsidRDefault="002F1FAD" w:rsidP="002F1FAD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E70EB">
        <w:rPr>
          <w:color w:val="333333"/>
          <w:sz w:val="28"/>
          <w:szCs w:val="28"/>
          <w:lang w:val="uk-UA"/>
        </w:rPr>
        <w:t>а) активи фізичної особи, одержані (набуті) декларантом внаслідок вчинення діяння, що містить ознаки кримінального правопорушення, крім кримінальних правопорушень або інших порушень законодавства, пов’язаних із:</w:t>
      </w:r>
    </w:p>
    <w:p w:rsidR="002F1FAD" w:rsidRPr="000E70EB" w:rsidRDefault="002F1FAD" w:rsidP="002F1FAD">
      <w:pPr>
        <w:pStyle w:val="a6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0E70EB">
        <w:rPr>
          <w:color w:val="333333"/>
          <w:sz w:val="28"/>
          <w:szCs w:val="28"/>
          <w:lang w:val="uk-UA"/>
        </w:rPr>
        <w:t>ухиленням від сплати податків, зборів (обов’язкових платежів);</w:t>
      </w:r>
    </w:p>
    <w:p w:rsidR="002F1FAD" w:rsidRPr="000E70EB" w:rsidRDefault="002F1FAD" w:rsidP="002F1FAD">
      <w:pPr>
        <w:pStyle w:val="a6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0E70EB">
        <w:rPr>
          <w:color w:val="333333"/>
          <w:sz w:val="28"/>
          <w:szCs w:val="28"/>
          <w:lang w:val="uk-UA"/>
        </w:rPr>
        <w:t>ухиленням від сплати єдиного внеску на загальнообов’язкове державне соціальне страхування та страхових внесків на загальнообов’язкове державне пенсійне страхування;</w:t>
      </w:r>
    </w:p>
    <w:p w:rsidR="002F1FAD" w:rsidRPr="000E70EB" w:rsidRDefault="002F1FAD" w:rsidP="002F1FAD">
      <w:pPr>
        <w:pStyle w:val="a6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0E70EB">
        <w:rPr>
          <w:color w:val="333333"/>
          <w:sz w:val="28"/>
          <w:szCs w:val="28"/>
          <w:lang w:val="uk-UA"/>
        </w:rPr>
        <w:t>порушеннями у сфері валютного законодавства;</w:t>
      </w:r>
    </w:p>
    <w:p w:rsidR="002F1FAD" w:rsidRPr="000E70EB" w:rsidRDefault="002F1FAD" w:rsidP="002F1FAD">
      <w:pPr>
        <w:pStyle w:val="a6"/>
        <w:numPr>
          <w:ilvl w:val="0"/>
          <w:numId w:val="3"/>
        </w:numPr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0E70EB">
        <w:rPr>
          <w:color w:val="333333"/>
          <w:sz w:val="28"/>
          <w:szCs w:val="28"/>
          <w:lang w:val="uk-UA"/>
        </w:rPr>
        <w:t>порушеннями у сфері захисту економічної конкуренції в частині порушення, передбаченого п. 12 ст. 50 Закону України від 11 січня 2001 року № 2210-III «Про захист економічної конкуренції» із змінами та доповненнями;</w:t>
      </w:r>
    </w:p>
    <w:p w:rsidR="002F1FAD" w:rsidRPr="000E70EB" w:rsidRDefault="002F1FAD" w:rsidP="002F1FAD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E70EB">
        <w:rPr>
          <w:color w:val="333333"/>
          <w:sz w:val="28"/>
          <w:szCs w:val="28"/>
          <w:lang w:val="uk-UA"/>
        </w:rPr>
        <w:t xml:space="preserve">б) активи фізичної особи, які належать фізичній особі – резиденту, у тому числі </w:t>
      </w:r>
      <w:proofErr w:type="spellStart"/>
      <w:r w:rsidRPr="000E70EB">
        <w:rPr>
          <w:color w:val="333333"/>
          <w:sz w:val="28"/>
          <w:szCs w:val="28"/>
          <w:lang w:val="uk-UA"/>
        </w:rPr>
        <w:t>самозайнятій</w:t>
      </w:r>
      <w:proofErr w:type="spellEnd"/>
      <w:r w:rsidRPr="000E70EB">
        <w:rPr>
          <w:color w:val="333333"/>
          <w:sz w:val="28"/>
          <w:szCs w:val="28"/>
          <w:lang w:val="uk-UA"/>
        </w:rPr>
        <w:t xml:space="preserve"> особі, а також фізичним особам, які не є резидентами України, але які були резидентами на момент отримання (набуття) об’єктів декларування чи на момент нарахування (отримання) доходів, за рахунок яких були отримані (набуті) об’єкти декларування, і які відповідно до ПКУ є чи були платниками податків (далі – Декларант), стосовно якого розпочато досудове розслідування або судове провадження щодо таких активів за ознаками кримінальних правопорушень, передбачених </w:t>
      </w:r>
      <w:proofErr w:type="spellStart"/>
      <w:r w:rsidRPr="000E70EB">
        <w:rPr>
          <w:color w:val="333333"/>
          <w:sz w:val="28"/>
          <w:szCs w:val="28"/>
          <w:lang w:val="uk-UA"/>
        </w:rPr>
        <w:t>ст.ст</w:t>
      </w:r>
      <w:proofErr w:type="spellEnd"/>
      <w:r w:rsidRPr="000E70EB">
        <w:rPr>
          <w:color w:val="333333"/>
          <w:sz w:val="28"/>
          <w:szCs w:val="28"/>
          <w:lang w:val="uk-UA"/>
        </w:rPr>
        <w:t>. 212, 212 прим. 1, а так само ст. 366 (щодо документів податкової та/або фінансової звітності, митних декларацій, податкових накладних, первинних документів, іншої звітності з податків, зборів (обов’язкових платежів), ст. 367 (якщо кримінальне правопорушення пов’язане з порушенням вимог податкового, митного, валютного та іншого законодавства, контроль за дотриманням якого покладено на контролюючі органи) Кримінального кодексу України від 05 квітня 2001 року № 2341-III із змінами та доповненнями (далі – ККУ);</w:t>
      </w:r>
    </w:p>
    <w:p w:rsidR="002F1FAD" w:rsidRPr="000E70EB" w:rsidRDefault="002F1FAD" w:rsidP="002F1FAD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E70EB">
        <w:rPr>
          <w:color w:val="333333"/>
          <w:sz w:val="28"/>
          <w:szCs w:val="28"/>
          <w:lang w:val="uk-UA"/>
        </w:rPr>
        <w:t xml:space="preserve">в) активи фізичної особи або юридичної особи, які належать Декларанту, стосовно якого відкрито судове провадження у вчиненні будь-якого із кримінальних правопорушень, передбачених </w:t>
      </w:r>
      <w:proofErr w:type="spellStart"/>
      <w:r w:rsidRPr="000E70EB">
        <w:rPr>
          <w:color w:val="333333"/>
          <w:sz w:val="28"/>
          <w:szCs w:val="28"/>
          <w:lang w:val="uk-UA"/>
        </w:rPr>
        <w:t>ст.ст</w:t>
      </w:r>
      <w:proofErr w:type="spellEnd"/>
      <w:r w:rsidRPr="000E70EB">
        <w:rPr>
          <w:color w:val="333333"/>
          <w:sz w:val="28"/>
          <w:szCs w:val="28"/>
          <w:lang w:val="uk-UA"/>
        </w:rPr>
        <w:t xml:space="preserve">. 209, 258 прим. 5 і 306, частинами першою і другою ст. 368 прим. 3, частинами першою і другою ст. 368 прим. 4, </w:t>
      </w:r>
      <w:proofErr w:type="spellStart"/>
      <w:r w:rsidRPr="000E70EB">
        <w:rPr>
          <w:color w:val="333333"/>
          <w:sz w:val="28"/>
          <w:szCs w:val="28"/>
          <w:lang w:val="uk-UA"/>
        </w:rPr>
        <w:t>ст.ст</w:t>
      </w:r>
      <w:proofErr w:type="spellEnd"/>
      <w:r w:rsidRPr="000E70EB">
        <w:rPr>
          <w:color w:val="333333"/>
          <w:sz w:val="28"/>
          <w:szCs w:val="28"/>
          <w:lang w:val="uk-UA"/>
        </w:rPr>
        <w:t xml:space="preserve">. 368, 368 прим. 5, 369 і 369 прим. 2 ККУ, та/або які підлягають стягненню як необґрунтовані в порядку, встановленому главою 12 </w:t>
      </w:r>
      <w:proofErr w:type="spellStart"/>
      <w:r w:rsidRPr="000E70EB">
        <w:rPr>
          <w:color w:val="333333"/>
          <w:sz w:val="28"/>
          <w:szCs w:val="28"/>
          <w:lang w:val="uk-UA"/>
        </w:rPr>
        <w:lastRenderedPageBreak/>
        <w:t>розд</w:t>
      </w:r>
      <w:proofErr w:type="spellEnd"/>
      <w:r w:rsidRPr="000E70EB">
        <w:rPr>
          <w:color w:val="333333"/>
          <w:sz w:val="28"/>
          <w:szCs w:val="28"/>
          <w:lang w:val="uk-UA"/>
        </w:rPr>
        <w:t>. III Цивільного процесуального кодексу України від 18 березня 2004 року № 1618-IV із змінами та доповненнями;</w:t>
      </w:r>
    </w:p>
    <w:p w:rsidR="002F1FAD" w:rsidRPr="000E70EB" w:rsidRDefault="002F1FAD" w:rsidP="002F1FAD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E70EB">
        <w:rPr>
          <w:color w:val="333333"/>
          <w:sz w:val="28"/>
          <w:szCs w:val="28"/>
          <w:lang w:val="uk-UA"/>
        </w:rPr>
        <w:t>г) кошти в національній та іноземній валютах, які на дату подання одноразової (спеціальної) добровільної декларації перебувають у готівковій формі;</w:t>
      </w:r>
    </w:p>
    <w:p w:rsidR="002F1FAD" w:rsidRPr="000E70EB" w:rsidRDefault="002F1FAD" w:rsidP="002F1FAD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E70EB">
        <w:rPr>
          <w:color w:val="333333"/>
          <w:sz w:val="28"/>
          <w:szCs w:val="28"/>
          <w:lang w:val="uk-UA"/>
        </w:rPr>
        <w:t>ґ) активи декларанта, які обліковуються (знаходяться) на рахунках фінансових установ та/або розташовані (зареєстровані) на території країни, визнаної державою-агресором згідно із законом, чи мають джерела походження з такої країни.</w:t>
      </w:r>
    </w:p>
    <w:p w:rsidR="0051327B" w:rsidRPr="002F1FAD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51327B" w:rsidRPr="002F1FAD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51327B" w:rsidRPr="002F1FAD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51327B" w:rsidRPr="002F1FAD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51327B" w:rsidRPr="002F1FAD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51327B" w:rsidRPr="002F1FAD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51327B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2F1FAD" w:rsidRPr="002F1FAD" w:rsidRDefault="002F1FAD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bookmarkStart w:id="1" w:name="_GoBack"/>
      <w:bookmarkEnd w:id="1"/>
    </w:p>
    <w:p w:rsidR="0051327B" w:rsidRPr="002F1FAD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51327B" w:rsidRPr="002F1FAD" w:rsidRDefault="0051327B" w:rsidP="005132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70C8" w:rsidRPr="002F1FAD" w:rsidRDefault="002470C8" w:rsidP="001E41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70C8" w:rsidRPr="00B00C32" w:rsidRDefault="002470C8" w:rsidP="002470C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0C32">
        <w:rPr>
          <w:rFonts w:ascii="Times New Roman" w:hAnsi="Times New Roman" w:cs="Times New Roman"/>
          <w:sz w:val="20"/>
          <w:szCs w:val="20"/>
        </w:rPr>
        <w:t xml:space="preserve">18002, </w:t>
      </w:r>
      <w:r w:rsidRPr="002470C8">
        <w:rPr>
          <w:rFonts w:ascii="Times New Roman" w:hAnsi="Times New Roman" w:cs="Times New Roman"/>
          <w:sz w:val="20"/>
          <w:szCs w:val="20"/>
        </w:rPr>
        <w:t>м</w:t>
      </w:r>
      <w:r w:rsidRPr="00B00C32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2470C8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B00C32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470C8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B00C32">
        <w:rPr>
          <w:rFonts w:ascii="Times New Roman" w:hAnsi="Times New Roman" w:cs="Times New Roman"/>
          <w:sz w:val="20"/>
          <w:szCs w:val="20"/>
        </w:rPr>
        <w:t xml:space="preserve">. </w:t>
      </w:r>
      <w:r w:rsidRPr="002470C8">
        <w:rPr>
          <w:rFonts w:ascii="Times New Roman" w:hAnsi="Times New Roman" w:cs="Times New Roman"/>
          <w:sz w:val="20"/>
          <w:szCs w:val="20"/>
        </w:rPr>
        <w:t>Хрещатик</w:t>
      </w:r>
      <w:r w:rsidRPr="00B00C32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2470C8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B00C32">
        <w:rPr>
          <w:rFonts w:ascii="Times New Roman" w:hAnsi="Times New Roman" w:cs="Times New Roman"/>
          <w:sz w:val="20"/>
          <w:szCs w:val="20"/>
        </w:rPr>
        <w:t>-</w:t>
      </w:r>
      <w:r w:rsidRPr="002470C8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00C32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B00C32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B00C32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B00C32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B00C32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2470C8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470C8" w:rsidRPr="00B00C32" w:rsidRDefault="002470C8" w:rsidP="00513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0C8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2470C8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470C8" w:rsidRPr="00B00C32" w:rsidSect="002470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E144E"/>
    <w:multiLevelType w:val="multilevel"/>
    <w:tmpl w:val="6B2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D16FC4"/>
    <w:multiLevelType w:val="multilevel"/>
    <w:tmpl w:val="12F00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6B4299"/>
    <w:multiLevelType w:val="multilevel"/>
    <w:tmpl w:val="7874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165"/>
    <w:rsid w:val="001E4165"/>
    <w:rsid w:val="002470C8"/>
    <w:rsid w:val="002F1FAD"/>
    <w:rsid w:val="0051327B"/>
    <w:rsid w:val="00650762"/>
    <w:rsid w:val="00B0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0C8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2470C8"/>
  </w:style>
  <w:style w:type="character" w:styleId="a5">
    <w:name w:val="Hyperlink"/>
    <w:uiPriority w:val="99"/>
    <w:rsid w:val="002470C8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1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0C8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2470C8"/>
  </w:style>
  <w:style w:type="character" w:styleId="a5">
    <w:name w:val="Hyperlink"/>
    <w:uiPriority w:val="99"/>
    <w:rsid w:val="002470C8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13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2143</Words>
  <Characters>1222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2</cp:revision>
  <dcterms:created xsi:type="dcterms:W3CDTF">2021-12-21T07:10:00Z</dcterms:created>
  <dcterms:modified xsi:type="dcterms:W3CDTF">2021-12-21T07:10:00Z</dcterms:modified>
</cp:coreProperties>
</file>