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846E2F" w:rsidP="0097221F">
      <w:pPr>
        <w:spacing w:after="0"/>
        <w:rPr>
          <w:lang w:val="uk-UA"/>
        </w:rPr>
      </w:pPr>
      <w:r>
        <w:rPr>
          <w:noProof/>
          <w:lang w:eastAsia="ru-RU"/>
        </w:rPr>
        <mc:AlternateContent>
          <mc:Choice Requires="wps">
            <w:drawing>
              <wp:anchor distT="0" distB="0" distL="114300" distR="114300" simplePos="0" relativeHeight="251657728"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sz w:val="32"/>
                                <w:szCs w:val="32"/>
                                <w:lang w:val="uk-UA"/>
                              </w:rPr>
                            </w:pPr>
                            <w:r w:rsidRPr="00E7256A">
                              <w:rPr>
                                <w:rFonts w:ascii="Times New Roman" w:hAnsi="Times New Roman"/>
                                <w:sz w:val="32"/>
                                <w:szCs w:val="32"/>
                              </w:rPr>
                              <w:t>Державна податкова служба України</w:t>
                            </w:r>
                          </w:p>
                          <w:p w:rsidR="00D07571" w:rsidRPr="00D07571" w:rsidRDefault="00D07571" w:rsidP="00D07571">
                            <w:pPr>
                              <w:spacing w:after="0"/>
                              <w:rPr>
                                <w:rFonts w:ascii="Times New Roman" w:hAnsi="Times New Roman"/>
                                <w:sz w:val="32"/>
                                <w:szCs w:val="32"/>
                                <w:lang w:val="uk-UA"/>
                              </w:rPr>
                            </w:pPr>
                            <w:r w:rsidRPr="00D07571">
                              <w:rPr>
                                <w:rFonts w:ascii="Times New Roman" w:hAnsi="Times New Roman"/>
                                <w:sz w:val="32"/>
                                <w:szCs w:val="32"/>
                                <w:lang w:val="uk-UA"/>
                              </w:rPr>
                              <w:t xml:space="preserve">Головне управління </w:t>
                            </w:r>
                          </w:p>
                          <w:p w:rsidR="002209F3" w:rsidRPr="00D07571" w:rsidRDefault="00D07571" w:rsidP="00D07571">
                            <w:pPr>
                              <w:spacing w:after="0"/>
                              <w:rPr>
                                <w:rFonts w:ascii="Times New Roman" w:hAnsi="Times New Roman"/>
                                <w:sz w:val="32"/>
                                <w:szCs w:val="32"/>
                                <w:lang w:val="uk-UA"/>
                              </w:rPr>
                            </w:pPr>
                            <w:r w:rsidRPr="00D07571">
                              <w:rPr>
                                <w:rFonts w:ascii="Times New Roman" w:hAnsi="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5eAzg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" filled="f" stroked="f">
                <v:textbox>
                  <w:txbxContent>
                    <w:p w:rsidR="000A7DA7" w:rsidRPr="000A7DA7" w:rsidRDefault="000A7DA7" w:rsidP="00D07571">
                      <w:pPr>
                        <w:spacing w:after="0"/>
                        <w:rPr>
                          <w:rFonts w:ascii="Times New Roman" w:hAnsi="Times New Roman"/>
                          <w:sz w:val="32"/>
                          <w:szCs w:val="32"/>
                          <w:lang w:val="uk-UA"/>
                        </w:rPr>
                      </w:pPr>
                      <w:r w:rsidRPr="00E7256A">
                        <w:rPr>
                          <w:rFonts w:ascii="Times New Roman" w:hAnsi="Times New Roman"/>
                          <w:sz w:val="32"/>
                          <w:szCs w:val="32"/>
                        </w:rPr>
                        <w:t>Державна податкова служба України</w:t>
                      </w:r>
                    </w:p>
                    <w:p w:rsidR="00D07571" w:rsidRPr="00D07571" w:rsidRDefault="00D07571" w:rsidP="00D07571">
                      <w:pPr>
                        <w:spacing w:after="0"/>
                        <w:rPr>
                          <w:rFonts w:ascii="Times New Roman" w:hAnsi="Times New Roman"/>
                          <w:sz w:val="32"/>
                          <w:szCs w:val="32"/>
                          <w:lang w:val="uk-UA"/>
                        </w:rPr>
                      </w:pPr>
                      <w:r w:rsidRPr="00D07571">
                        <w:rPr>
                          <w:rFonts w:ascii="Times New Roman" w:hAnsi="Times New Roman"/>
                          <w:sz w:val="32"/>
                          <w:szCs w:val="32"/>
                          <w:lang w:val="uk-UA"/>
                        </w:rPr>
                        <w:t xml:space="preserve">Головне управління </w:t>
                      </w:r>
                    </w:p>
                    <w:p w:rsidR="002209F3" w:rsidRPr="00D07571" w:rsidRDefault="00D07571" w:rsidP="00D07571">
                      <w:pPr>
                        <w:spacing w:after="0"/>
                        <w:rPr>
                          <w:rFonts w:ascii="Times New Roman" w:hAnsi="Times New Roman"/>
                          <w:sz w:val="32"/>
                          <w:szCs w:val="32"/>
                          <w:lang w:val="uk-UA"/>
                        </w:rPr>
                      </w:pPr>
                      <w:r w:rsidRPr="00D07571">
                        <w:rPr>
                          <w:rFonts w:ascii="Times New Roman" w:hAnsi="Times New Roman"/>
                          <w:sz w:val="32"/>
                          <w:szCs w:val="32"/>
                          <w:lang w:val="uk-UA"/>
                        </w:rPr>
                        <w:t>ДПС у Черкаській області</w:t>
                      </w:r>
                    </w:p>
                  </w:txbxContent>
                </v:textbox>
              </v:shape>
            </w:pict>
          </mc:Fallback>
        </mc:AlternateContent>
      </w:r>
      <w:r>
        <w:rPr>
          <w:noProof/>
          <w:lang w:eastAsia="ru-RU"/>
        </w:rPr>
        <w:drawing>
          <wp:inline distT="0" distB="0" distL="0" distR="0">
            <wp:extent cx="1885950" cy="942975"/>
            <wp:effectExtent l="0" t="0" r="0" b="9525"/>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5950" cy="942975"/>
                    </a:xfrm>
                    <a:prstGeom prst="rect">
                      <a:avLst/>
                    </a:prstGeom>
                    <a:noFill/>
                    <a:ln>
                      <a:noFill/>
                    </a:ln>
                  </pic:spPr>
                </pic:pic>
              </a:graphicData>
            </a:graphic>
          </wp:inline>
        </w:drawing>
      </w:r>
    </w:p>
    <w:p w:rsidR="00D41F81" w:rsidRDefault="00D41F81" w:rsidP="00D41F81">
      <w:pPr>
        <w:rPr>
          <w:rFonts w:ascii="Times New Roman" w:hAnsi="Times New Roman"/>
          <w:sz w:val="28"/>
          <w:szCs w:val="28"/>
          <w:lang w:val="en-US"/>
        </w:rPr>
      </w:pPr>
    </w:p>
    <w:p w:rsidR="00D41F81" w:rsidRPr="00455803" w:rsidRDefault="00455803" w:rsidP="00D8718D">
      <w:pPr>
        <w:spacing w:after="0" w:line="240" w:lineRule="auto"/>
        <w:jc w:val="center"/>
        <w:rPr>
          <w:rFonts w:ascii="Times New Roman" w:hAnsi="Times New Roman"/>
          <w:b/>
          <w:sz w:val="28"/>
          <w:szCs w:val="28"/>
          <w:lang w:val="uk-UA"/>
        </w:rPr>
      </w:pPr>
      <w:r w:rsidRPr="00455803">
        <w:rPr>
          <w:rFonts w:ascii="Times New Roman" w:eastAsia="Times New Roman" w:hAnsi="Times New Roman"/>
          <w:b/>
          <w:bCs/>
          <w:sz w:val="28"/>
          <w:szCs w:val="28"/>
          <w:lang w:val="uk-UA" w:eastAsia="ru-RU"/>
        </w:rPr>
        <w:t xml:space="preserve">Процедура </w:t>
      </w:r>
      <w:r w:rsidRPr="00455803">
        <w:rPr>
          <w:rFonts w:ascii="Times New Roman" w:hAnsi="Times New Roman"/>
          <w:b/>
          <w:sz w:val="28"/>
          <w:szCs w:val="28"/>
          <w:lang w:val="uk-UA"/>
        </w:rPr>
        <w:t>одноразового (спеціального) добровільного декларування</w:t>
      </w:r>
    </w:p>
    <w:p w:rsidR="00455803" w:rsidRDefault="00455803" w:rsidP="00D8718D">
      <w:pPr>
        <w:pStyle w:val="a6"/>
        <w:spacing w:before="0" w:beforeAutospacing="0" w:after="0" w:afterAutospacing="0"/>
        <w:jc w:val="center"/>
        <w:rPr>
          <w:sz w:val="28"/>
          <w:szCs w:val="28"/>
        </w:rPr>
      </w:pPr>
    </w:p>
    <w:p w:rsidR="00455803" w:rsidRPr="00455803" w:rsidRDefault="00455803" w:rsidP="00455803">
      <w:pPr>
        <w:pStyle w:val="a6"/>
        <w:spacing w:before="0" w:beforeAutospacing="0" w:after="0" w:afterAutospacing="0"/>
        <w:ind w:firstLine="567"/>
        <w:jc w:val="both"/>
        <w:rPr>
          <w:sz w:val="28"/>
          <w:szCs w:val="28"/>
        </w:rPr>
      </w:pPr>
      <w:r w:rsidRPr="00455803">
        <w:rPr>
          <w:sz w:val="28"/>
          <w:szCs w:val="28"/>
        </w:rPr>
        <w:t xml:space="preserve">У відповідності з нормами Закону України «Про внесення змін до Податкового кодексу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одноразове (спеціальне) добровільне декларування – це окремий порядок декларування фізичною особою належних їй грошових коштів, майна та майнових прав. </w:t>
      </w:r>
    </w:p>
    <w:p w:rsidR="006C6A9A" w:rsidRPr="00455803" w:rsidRDefault="00455803" w:rsidP="00455803">
      <w:pPr>
        <w:pStyle w:val="a6"/>
        <w:spacing w:before="0" w:beforeAutospacing="0" w:after="0" w:afterAutospacing="0"/>
        <w:ind w:firstLine="567"/>
        <w:jc w:val="both"/>
        <w:rPr>
          <w:sz w:val="28"/>
          <w:szCs w:val="28"/>
        </w:rPr>
      </w:pPr>
      <w:r w:rsidRPr="00455803">
        <w:rPr>
          <w:sz w:val="28"/>
          <w:szCs w:val="28"/>
          <w:lang w:eastAsia="ru-RU"/>
        </w:rPr>
        <w:t>Звертаємо увагу, що п</w:t>
      </w:r>
      <w:r w:rsidR="006C6A9A" w:rsidRPr="00455803">
        <w:rPr>
          <w:sz w:val="28"/>
          <w:szCs w:val="28"/>
          <w:lang w:eastAsia="ru-RU"/>
        </w:rPr>
        <w:t>еріод добровільного декларування з 1 вересня 2021 року по 1 вересня 2022 року.</w:t>
      </w:r>
    </w:p>
    <w:p w:rsidR="006C6A9A" w:rsidRPr="00455803" w:rsidRDefault="006C6A9A" w:rsidP="00455803">
      <w:pPr>
        <w:spacing w:after="0" w:line="240" w:lineRule="auto"/>
        <w:ind w:firstLine="567"/>
        <w:jc w:val="both"/>
        <w:rPr>
          <w:rFonts w:ascii="Times New Roman" w:eastAsia="Times New Roman" w:hAnsi="Times New Roman"/>
          <w:sz w:val="28"/>
          <w:szCs w:val="28"/>
          <w:lang w:val="uk-UA" w:eastAsia="ru-RU"/>
        </w:rPr>
      </w:pPr>
      <w:r w:rsidRPr="00455803">
        <w:rPr>
          <w:rFonts w:ascii="Times New Roman" w:eastAsia="Times New Roman" w:hAnsi="Times New Roman"/>
          <w:sz w:val="28"/>
          <w:szCs w:val="28"/>
          <w:lang w:val="uk-UA" w:eastAsia="ru-RU"/>
        </w:rPr>
        <w:t xml:space="preserve">Особа, яка вирішила задекларувати свої ризикові активи, тобто декларант, повинен буде з 1 вересня 2021 року подати до ДПС одноразову (спеціальну) добровільну декларацію. </w:t>
      </w:r>
      <w:r w:rsidR="00D8718D">
        <w:rPr>
          <w:rFonts w:ascii="Times New Roman" w:eastAsia="Times New Roman" w:hAnsi="Times New Roman"/>
          <w:sz w:val="28"/>
          <w:szCs w:val="28"/>
          <w:lang w:val="uk-UA" w:eastAsia="ru-RU"/>
        </w:rPr>
        <w:t>Ї</w:t>
      </w:r>
      <w:r w:rsidRPr="00455803">
        <w:rPr>
          <w:rFonts w:ascii="Times New Roman" w:eastAsia="Times New Roman" w:hAnsi="Times New Roman"/>
          <w:sz w:val="28"/>
          <w:szCs w:val="28"/>
          <w:lang w:val="uk-UA" w:eastAsia="ru-RU"/>
        </w:rPr>
        <w:t>ї форми та порядку заповнення ще немає. Їх має затвердити Мінфін.</w:t>
      </w:r>
    </w:p>
    <w:p w:rsidR="006C6A9A" w:rsidRPr="00455803" w:rsidRDefault="006C6A9A" w:rsidP="00455803">
      <w:pPr>
        <w:spacing w:after="0" w:line="240" w:lineRule="auto"/>
        <w:ind w:firstLine="567"/>
        <w:jc w:val="both"/>
        <w:rPr>
          <w:rFonts w:ascii="Times New Roman" w:eastAsia="Times New Roman" w:hAnsi="Times New Roman"/>
          <w:sz w:val="28"/>
          <w:szCs w:val="28"/>
          <w:lang w:val="uk-UA" w:eastAsia="ru-RU"/>
        </w:rPr>
      </w:pPr>
      <w:r w:rsidRPr="00455803">
        <w:rPr>
          <w:rFonts w:ascii="Times New Roman" w:eastAsia="Times New Roman" w:hAnsi="Times New Roman"/>
          <w:sz w:val="28"/>
          <w:szCs w:val="28"/>
          <w:lang w:val="uk-UA" w:eastAsia="ru-RU"/>
        </w:rPr>
        <w:t>Декларація буде подаватися тільки в електронній формі</w:t>
      </w:r>
      <w:r w:rsidR="00846E2F">
        <w:rPr>
          <w:rFonts w:ascii="Times New Roman" w:eastAsia="Times New Roman" w:hAnsi="Times New Roman"/>
          <w:sz w:val="28"/>
          <w:szCs w:val="28"/>
          <w:lang w:val="uk-UA" w:eastAsia="ru-RU"/>
        </w:rPr>
        <w:t xml:space="preserve"> </w:t>
      </w:r>
      <w:hyperlink r:id="rId6" w:history="1">
        <w:r w:rsidR="00846E2F" w:rsidRPr="00903F3D">
          <w:rPr>
            <w:rStyle w:val="a5"/>
            <w:rFonts w:ascii="Times New Roman" w:eastAsia="Times New Roman" w:hAnsi="Times New Roman"/>
            <w:sz w:val="28"/>
            <w:szCs w:val="28"/>
            <w:lang w:val="uk-UA" w:eastAsia="ru-RU"/>
          </w:rPr>
          <w:t>https://tax.gov.ua/baneryi/odnorazove-dobrovilne-deklaruvannya/podati-deklaratsiyu/</w:t>
        </w:r>
      </w:hyperlink>
      <w:r w:rsidR="00846E2F">
        <w:rPr>
          <w:rFonts w:ascii="Times New Roman" w:eastAsia="Times New Roman" w:hAnsi="Times New Roman"/>
          <w:sz w:val="28"/>
          <w:szCs w:val="28"/>
          <w:lang w:val="uk-UA" w:eastAsia="ru-RU"/>
        </w:rPr>
        <w:t xml:space="preserve"> (на даний час сторінка знаходиться в стадії розробки)</w:t>
      </w:r>
      <w:bookmarkStart w:id="0" w:name="_GoBack"/>
      <w:bookmarkEnd w:id="0"/>
      <w:r w:rsidRPr="00455803">
        <w:rPr>
          <w:rFonts w:ascii="Times New Roman" w:eastAsia="Times New Roman" w:hAnsi="Times New Roman"/>
          <w:sz w:val="28"/>
          <w:szCs w:val="28"/>
          <w:lang w:val="uk-UA" w:eastAsia="ru-RU"/>
        </w:rPr>
        <w:t>. У декларації потрібно буде вказати відомості про декларанта для його ідентифікації (прізвище, ім’я, по батькові, податковий номер), відомості про об’єкти декларування. Для грошових активів – вид, розмір та валюта активу, класифікація банківських металів тощо. Для рухомого та нерухомого майна – місцезнаходження або місце зберігання, вид, назва, рік виробництва/випуску тощо.</w:t>
      </w:r>
    </w:p>
    <w:p w:rsidR="006C6A9A" w:rsidRDefault="006C6A9A" w:rsidP="00455803">
      <w:pPr>
        <w:spacing w:after="0" w:line="240" w:lineRule="auto"/>
        <w:ind w:firstLine="567"/>
        <w:jc w:val="both"/>
        <w:rPr>
          <w:rFonts w:ascii="Times New Roman" w:eastAsia="Times New Roman" w:hAnsi="Times New Roman"/>
          <w:sz w:val="28"/>
          <w:szCs w:val="28"/>
          <w:lang w:val="uk-UA" w:eastAsia="ru-RU"/>
        </w:rPr>
      </w:pPr>
      <w:r w:rsidRPr="00455803">
        <w:rPr>
          <w:rFonts w:ascii="Times New Roman" w:eastAsia="Times New Roman" w:hAnsi="Times New Roman"/>
          <w:sz w:val="28"/>
          <w:szCs w:val="28"/>
          <w:lang w:val="uk-UA" w:eastAsia="ru-RU"/>
        </w:rPr>
        <w:t>З</w:t>
      </w:r>
      <w:r w:rsidR="00455803" w:rsidRPr="00455803">
        <w:rPr>
          <w:rFonts w:ascii="Times New Roman" w:eastAsia="Times New Roman" w:hAnsi="Times New Roman"/>
          <w:sz w:val="28"/>
          <w:szCs w:val="28"/>
          <w:lang w:val="uk-UA" w:eastAsia="ru-RU"/>
        </w:rPr>
        <w:t>азначимо, що</w:t>
      </w:r>
      <w:r w:rsidRPr="00455803">
        <w:rPr>
          <w:rFonts w:ascii="Times New Roman" w:eastAsia="Times New Roman" w:hAnsi="Times New Roman"/>
          <w:sz w:val="28"/>
          <w:szCs w:val="28"/>
          <w:lang w:val="uk-UA" w:eastAsia="ru-RU"/>
        </w:rPr>
        <w:t xml:space="preserve"> в добровільній декларації не буде вказуватися інформація про джерела одержання/набуття об’єктів декларування.</w:t>
      </w:r>
    </w:p>
    <w:p w:rsidR="00455803" w:rsidRDefault="00455803" w:rsidP="00455803">
      <w:pPr>
        <w:spacing w:after="0" w:line="240" w:lineRule="auto"/>
        <w:ind w:firstLine="567"/>
        <w:jc w:val="both"/>
        <w:rPr>
          <w:rFonts w:ascii="Times New Roman" w:eastAsia="Times New Roman" w:hAnsi="Times New Roman"/>
          <w:sz w:val="28"/>
          <w:szCs w:val="28"/>
          <w:lang w:val="uk-UA" w:eastAsia="ru-RU"/>
        </w:rPr>
      </w:pPr>
    </w:p>
    <w:p w:rsidR="00455803" w:rsidRDefault="00455803"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D8718D" w:rsidRDefault="00D8718D" w:rsidP="00455803">
      <w:pPr>
        <w:spacing w:after="0" w:line="240" w:lineRule="auto"/>
        <w:ind w:firstLine="567"/>
        <w:jc w:val="both"/>
        <w:rPr>
          <w:rFonts w:ascii="Times New Roman" w:eastAsia="Times New Roman" w:hAnsi="Times New Roman"/>
          <w:sz w:val="28"/>
          <w:szCs w:val="28"/>
          <w:lang w:val="uk-UA" w:eastAsia="ru-RU"/>
        </w:rPr>
      </w:pPr>
    </w:p>
    <w:p w:rsidR="00F231BF" w:rsidRPr="00E7256A" w:rsidRDefault="00F231BF">
      <w:pPr>
        <w:rPr>
          <w:lang w:val="uk-UA"/>
        </w:rPr>
      </w:pPr>
    </w:p>
    <w:p w:rsidR="00D07571" w:rsidRPr="00D07571" w:rsidRDefault="00D07571" w:rsidP="00D07571">
      <w:pPr>
        <w:spacing w:after="0"/>
        <w:rPr>
          <w:rFonts w:ascii="Times New Roman" w:hAnsi="Times New Roman"/>
          <w:sz w:val="20"/>
          <w:szCs w:val="20"/>
          <w:lang w:val="uk-UA" w:eastAsia="ru-RU"/>
        </w:rPr>
      </w:pPr>
      <w:r w:rsidRPr="00D07571">
        <w:rPr>
          <w:rFonts w:ascii="Times New Roman" w:hAnsi="Times New Roman"/>
          <w:sz w:val="20"/>
          <w:szCs w:val="20"/>
          <w:lang w:val="uk-UA" w:eastAsia="ru-RU"/>
        </w:rPr>
        <w:t>18002,</w:t>
      </w:r>
      <w:r>
        <w:rPr>
          <w:rFonts w:ascii="Times New Roman" w:hAnsi="Times New Roman"/>
          <w:sz w:val="20"/>
          <w:szCs w:val="20"/>
          <w:lang w:val="uk-UA" w:eastAsia="ru-RU"/>
        </w:rPr>
        <w:t xml:space="preserve"> </w:t>
      </w:r>
      <w:r w:rsidRPr="00D07571">
        <w:rPr>
          <w:rFonts w:ascii="Times New Roman" w:hAnsi="Times New Roman"/>
          <w:sz w:val="20"/>
          <w:szCs w:val="20"/>
          <w:lang w:val="uk-UA" w:eastAsia="ru-RU"/>
        </w:rPr>
        <w:t>м. Черкаси,</w:t>
      </w:r>
      <w:r>
        <w:rPr>
          <w:rFonts w:ascii="Times New Roman" w:hAnsi="Times New Roman"/>
          <w:sz w:val="20"/>
          <w:szCs w:val="20"/>
          <w:lang w:val="uk-UA" w:eastAsia="ru-RU"/>
        </w:rPr>
        <w:t xml:space="preserve"> </w:t>
      </w:r>
      <w:r w:rsidRPr="00D07571">
        <w:rPr>
          <w:rFonts w:ascii="Times New Roman" w:hAnsi="Times New Roman"/>
          <w:sz w:val="20"/>
          <w:szCs w:val="20"/>
          <w:lang w:val="uk-UA" w:eastAsia="ru-RU"/>
        </w:rPr>
        <w:t>вул. Хрещатик,235</w:t>
      </w:r>
      <w:r>
        <w:rPr>
          <w:rFonts w:ascii="Times New Roman" w:hAnsi="Times New Roman"/>
          <w:sz w:val="20"/>
          <w:szCs w:val="20"/>
          <w:lang w:val="uk-UA" w:eastAsia="ru-RU"/>
        </w:rPr>
        <w:t xml:space="preserve">                                           </w:t>
      </w:r>
      <w:r w:rsidRPr="00F231BF">
        <w:rPr>
          <w:rFonts w:ascii="Times New Roman" w:hAnsi="Times New Roman"/>
          <w:sz w:val="20"/>
          <w:szCs w:val="20"/>
          <w:lang w:val="en-US" w:eastAsia="ru-RU"/>
        </w:rPr>
        <w:t>e</w:t>
      </w:r>
      <w:r w:rsidRPr="00D07571">
        <w:rPr>
          <w:rFonts w:ascii="Times New Roman" w:hAnsi="Times New Roman"/>
          <w:sz w:val="20"/>
          <w:szCs w:val="20"/>
          <w:lang w:val="uk-UA" w:eastAsia="ru-RU"/>
        </w:rPr>
        <w:t>-</w:t>
      </w:r>
      <w:r w:rsidRPr="00F231BF">
        <w:rPr>
          <w:rFonts w:ascii="Times New Roman" w:hAnsi="Times New Roman"/>
          <w:sz w:val="20"/>
          <w:szCs w:val="20"/>
          <w:lang w:val="en-US" w:eastAsia="ru-RU"/>
        </w:rPr>
        <w:t>mail</w:t>
      </w:r>
      <w:r w:rsidRPr="00D07571">
        <w:rPr>
          <w:rFonts w:ascii="Times New Roman" w:hAnsi="Times New Roman"/>
          <w:sz w:val="20"/>
          <w:szCs w:val="20"/>
          <w:lang w:val="uk-UA" w:eastAsia="ru-RU"/>
        </w:rPr>
        <w:t xml:space="preserve">: </w:t>
      </w:r>
      <w:hyperlink r:id="rId7" w:history="1">
        <w:r w:rsidRPr="00F231BF">
          <w:rPr>
            <w:rFonts w:ascii="Times New Roman" w:hAnsi="Times New Roman"/>
            <w:color w:val="0000FF"/>
            <w:sz w:val="20"/>
            <w:szCs w:val="20"/>
            <w:u w:val="single"/>
            <w:lang w:val="en-US" w:eastAsia="ru-RU"/>
          </w:rPr>
          <w:t>ck</w:t>
        </w:r>
        <w:r w:rsidRPr="00D07571">
          <w:rPr>
            <w:rFonts w:ascii="Times New Roman" w:hAnsi="Times New Roman"/>
            <w:color w:val="0000FF"/>
            <w:sz w:val="20"/>
            <w:szCs w:val="20"/>
            <w:u w:val="single"/>
            <w:lang w:val="uk-UA" w:eastAsia="ru-RU"/>
          </w:rPr>
          <w:t>.</w:t>
        </w:r>
        <w:r w:rsidRPr="00F231BF">
          <w:rPr>
            <w:rFonts w:ascii="Times New Roman" w:hAnsi="Times New Roman"/>
            <w:color w:val="0000FF"/>
            <w:sz w:val="20"/>
            <w:szCs w:val="20"/>
            <w:u w:val="single"/>
            <w:lang w:val="en-US" w:eastAsia="ru-RU"/>
          </w:rPr>
          <w:t>zmi</w:t>
        </w:r>
        <w:r w:rsidRPr="00D07571">
          <w:rPr>
            <w:rFonts w:ascii="Times New Roman" w:hAnsi="Times New Roman"/>
            <w:color w:val="0000FF"/>
            <w:sz w:val="20"/>
            <w:szCs w:val="20"/>
            <w:u w:val="single"/>
            <w:lang w:val="uk-UA" w:eastAsia="ru-RU"/>
          </w:rPr>
          <w:t>@</w:t>
        </w:r>
        <w:r w:rsidRPr="00F231BF">
          <w:rPr>
            <w:rFonts w:ascii="Times New Roman" w:hAnsi="Times New Roman"/>
            <w:color w:val="0000FF"/>
            <w:sz w:val="20"/>
            <w:szCs w:val="20"/>
            <w:u w:val="single"/>
            <w:lang w:val="en-US" w:eastAsia="ru-RU"/>
          </w:rPr>
          <w:t>tax</w:t>
        </w:r>
        <w:r w:rsidRPr="00D07571">
          <w:rPr>
            <w:rFonts w:ascii="Times New Roman" w:hAnsi="Times New Roman"/>
            <w:color w:val="0000FF"/>
            <w:sz w:val="20"/>
            <w:szCs w:val="20"/>
            <w:u w:val="single"/>
            <w:lang w:val="uk-UA" w:eastAsia="ru-RU"/>
          </w:rPr>
          <w:t>.</w:t>
        </w:r>
        <w:r w:rsidRPr="00F231BF">
          <w:rPr>
            <w:rFonts w:ascii="Times New Roman" w:hAnsi="Times New Roman"/>
            <w:color w:val="0000FF"/>
            <w:sz w:val="20"/>
            <w:szCs w:val="20"/>
            <w:u w:val="single"/>
            <w:lang w:val="en-US" w:eastAsia="ru-RU"/>
          </w:rPr>
          <w:t>gov</w:t>
        </w:r>
        <w:r w:rsidRPr="00D07571">
          <w:rPr>
            <w:rFonts w:ascii="Times New Roman" w:hAnsi="Times New Roman"/>
            <w:color w:val="0000FF"/>
            <w:sz w:val="20"/>
            <w:szCs w:val="20"/>
            <w:u w:val="single"/>
            <w:lang w:val="uk-UA" w:eastAsia="ru-RU"/>
          </w:rPr>
          <w:t>.</w:t>
        </w:r>
        <w:r w:rsidRPr="00F231BF">
          <w:rPr>
            <w:rFonts w:ascii="Times New Roman" w:hAnsi="Times New Roman"/>
            <w:color w:val="0000FF"/>
            <w:sz w:val="20"/>
            <w:szCs w:val="20"/>
            <w:u w:val="single"/>
            <w:lang w:val="en-US" w:eastAsia="ru-RU"/>
          </w:rPr>
          <w:t>ua</w:t>
        </w:r>
      </w:hyperlink>
    </w:p>
    <w:p w:rsidR="00A9309E" w:rsidRPr="00A9309E" w:rsidRDefault="00D07571" w:rsidP="00D07571">
      <w:pPr>
        <w:spacing w:after="0"/>
      </w:pPr>
      <w:r w:rsidRPr="00974D3D">
        <w:rPr>
          <w:rFonts w:ascii="Times New Roman" w:hAnsi="Times New Roman"/>
          <w:sz w:val="20"/>
          <w:szCs w:val="20"/>
          <w:lang w:eastAsia="ru-RU"/>
        </w:rPr>
        <w:t>тел.(0472) 33-91-34</w:t>
      </w:r>
      <w:r>
        <w:rPr>
          <w:rFonts w:ascii="Times New Roman" w:hAnsi="Times New Roman"/>
          <w:sz w:val="20"/>
          <w:szCs w:val="20"/>
          <w:lang w:val="uk-UA" w:eastAsia="ru-RU"/>
        </w:rPr>
        <w:t xml:space="preserve">                                                                       </w:t>
      </w:r>
      <w:r w:rsidRPr="00A9309E">
        <w:rPr>
          <w:rFonts w:ascii="Times New Roman" w:hAnsi="Times New Roman"/>
          <w:sz w:val="20"/>
          <w:szCs w:val="20"/>
          <w:lang w:val="uk-UA" w:eastAsia="ru-RU"/>
        </w:rPr>
        <w:t xml:space="preserve">    </w:t>
      </w:r>
      <w:hyperlink r:id="rId8" w:history="1">
        <w:r w:rsidR="00A9309E" w:rsidRPr="00A9309E">
          <w:rPr>
            <w:rStyle w:val="a5"/>
            <w:rFonts w:ascii="Times New Roman" w:hAnsi="Times New Roman"/>
            <w:sz w:val="20"/>
            <w:szCs w:val="20"/>
            <w:lang w:val="uk-UA" w:eastAsia="ru-RU"/>
          </w:rPr>
          <w:t>https://ck.tax.gov.ua/</w:t>
        </w:r>
      </w:hyperlink>
    </w:p>
    <w:sectPr w:rsidR="00A9309E" w:rsidRPr="00A9309E" w:rsidSect="00F231B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E2F"/>
    <w:rsid w:val="000670E3"/>
    <w:rsid w:val="000A7DA7"/>
    <w:rsid w:val="002209F3"/>
    <w:rsid w:val="002A0731"/>
    <w:rsid w:val="0042694C"/>
    <w:rsid w:val="00455803"/>
    <w:rsid w:val="005504EF"/>
    <w:rsid w:val="006C6A9A"/>
    <w:rsid w:val="00846E2F"/>
    <w:rsid w:val="0097221F"/>
    <w:rsid w:val="00A50955"/>
    <w:rsid w:val="00A9309E"/>
    <w:rsid w:val="00BA12B7"/>
    <w:rsid w:val="00CD0DBB"/>
    <w:rsid w:val="00D07571"/>
    <w:rsid w:val="00D41F81"/>
    <w:rsid w:val="00D8718D"/>
    <w:rsid w:val="00E7256A"/>
    <w:rsid w:val="00F2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07571"/>
    <w:rPr>
      <w:rFonts w:ascii="Tahoma" w:hAnsi="Tahoma" w:cs="Tahoma"/>
      <w:sz w:val="16"/>
      <w:szCs w:val="16"/>
    </w:rPr>
  </w:style>
  <w:style w:type="character" w:styleId="a5">
    <w:name w:val="Hyperlink"/>
    <w:uiPriority w:val="99"/>
    <w:unhideWhenUsed/>
    <w:rsid w:val="00A9309E"/>
    <w:rPr>
      <w:color w:val="0000FF"/>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textexposedshow">
    <w:name w:val="text_exposed_show"/>
    <w:basedOn w:val="a0"/>
    <w:rsid w:val="00F231BF"/>
  </w:style>
  <w:style w:type="character" w:styleId="a7">
    <w:name w:val="Strong"/>
    <w:uiPriority w:val="22"/>
    <w:qFormat/>
    <w:rsid w:val="00F231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4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D07571"/>
    <w:rPr>
      <w:rFonts w:ascii="Tahoma" w:hAnsi="Tahoma" w:cs="Tahoma"/>
      <w:sz w:val="16"/>
      <w:szCs w:val="16"/>
    </w:rPr>
  </w:style>
  <w:style w:type="character" w:styleId="a5">
    <w:name w:val="Hyperlink"/>
    <w:uiPriority w:val="99"/>
    <w:unhideWhenUsed/>
    <w:rsid w:val="00A9309E"/>
    <w:rPr>
      <w:color w:val="0000FF"/>
      <w:u w:val="single"/>
    </w:rPr>
  </w:style>
  <w:style w:type="paragraph" w:styleId="a6">
    <w:name w:val="Normal (Web)"/>
    <w:basedOn w:val="a"/>
    <w:uiPriority w:val="99"/>
    <w:unhideWhenUsed/>
    <w:rsid w:val="00F231BF"/>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textexposedshow">
    <w:name w:val="text_exposed_show"/>
    <w:basedOn w:val="a0"/>
    <w:rsid w:val="00F231BF"/>
  </w:style>
  <w:style w:type="character" w:styleId="a7">
    <w:name w:val="Strong"/>
    <w:uiPriority w:val="22"/>
    <w:qFormat/>
    <w:rsid w:val="00F23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openxmlformats.org/officeDocument/2006/relationships/settings" Target="settings.xml"/><Relationship Id="rId7" Type="http://schemas.openxmlformats.org/officeDocument/2006/relationships/hyperlink" Target="mailto:ck.zmi@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tax.gov.ua/baneryi/odnorazove-dobrovilne-deklaruvannya/podati-deklaratsiy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05.08%20&#1044;&#1086;&#1073;&#1088;&#1086;&#1074;&#1110;&#1083;&#1100;&#1085;&#1077;%20&#1076;&#1077;&#1082;&#1083;&#1072;&#1088;&#1091;&#1074;&#1072;&#1085;&#1085;&#1103;%20I%20&#1095;&#1072;&#1089;&#1090;&#1080;&#1085;&#1072;\&#1055;&#1088;&#1086;&#1094;&#1077;&#1076;&#1091;&#1088;&#1072;%20&#1054;&#1044;&#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Процедура ОДД</Template>
  <TotalTime>2</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CharactersWithSpaces>
  <SharedDoc>false</SharedDoc>
  <HLinks>
    <vt:vector size="12" baseType="variant">
      <vt:variant>
        <vt:i4>3997794</vt:i4>
      </vt:variant>
      <vt:variant>
        <vt:i4>3</vt:i4>
      </vt:variant>
      <vt:variant>
        <vt:i4>0</vt:i4>
      </vt:variant>
      <vt:variant>
        <vt:i4>5</vt:i4>
      </vt:variant>
      <vt:variant>
        <vt:lpwstr>https://ck.tax.gov.ua/</vt:lpwstr>
      </vt:variant>
      <vt:variant>
        <vt:lpwstr/>
      </vt:variant>
      <vt:variant>
        <vt:i4>7143514</vt:i4>
      </vt:variant>
      <vt:variant>
        <vt:i4>0</vt:i4>
      </vt:variant>
      <vt:variant>
        <vt:i4>0</vt:i4>
      </vt:variant>
      <vt:variant>
        <vt:i4>5</vt:i4>
      </vt:variant>
      <vt:variant>
        <vt:lpwstr>mailto:ck.zmi@tax.gov.ua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Заболотня О. В.</cp:lastModifiedBy>
  <cp:revision>1</cp:revision>
  <dcterms:created xsi:type="dcterms:W3CDTF">2021-08-05T10:11:00Z</dcterms:created>
  <dcterms:modified xsi:type="dcterms:W3CDTF">2021-08-05T10:13:00Z</dcterms:modified>
</cp:coreProperties>
</file>