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781" w:rsidRDefault="00F02781" w:rsidP="00F02781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2781" w:rsidRPr="000A7DA7" w:rsidRDefault="00F02781" w:rsidP="00F0278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F02781" w:rsidRPr="00D07571" w:rsidRDefault="00F02781" w:rsidP="00F0278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F02781" w:rsidRPr="00D07571" w:rsidRDefault="00F02781" w:rsidP="00F0278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F02781" w:rsidRPr="000A7DA7" w:rsidRDefault="00F02781" w:rsidP="00F0278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F02781" w:rsidRPr="00D07571" w:rsidRDefault="00F02781" w:rsidP="00F0278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F02781" w:rsidRPr="00D07571" w:rsidRDefault="00F02781" w:rsidP="00F0278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12BAEABB" wp14:editId="27CBB5CB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781" w:rsidRDefault="00F02781" w:rsidP="00202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202E94" w:rsidRPr="00F02781" w:rsidRDefault="00F02781" w:rsidP="00202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Н</w:t>
      </w:r>
      <w:proofErr w:type="spellStart"/>
      <w:r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ння</w:t>
      </w:r>
      <w:proofErr w:type="spellEnd"/>
      <w:r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послуг манікюру, педикюру, </w:t>
      </w:r>
      <w:proofErr w:type="spellStart"/>
      <w:r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візажу</w:t>
      </w:r>
      <w:proofErr w:type="spellEnd"/>
      <w:r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косметології та масажу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-</w:t>
      </w:r>
      <w:r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C20E58"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ФОП – платник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ом</w:t>
      </w:r>
      <w:r w:rsidR="00C20E58"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Є</w:t>
      </w:r>
      <w:proofErr w:type="gramStart"/>
      <w:r w:rsidR="00C20E58"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</w:t>
      </w:r>
      <w:proofErr w:type="gramEnd"/>
      <w:r w:rsidR="00C20E58" w:rsidRPr="00A7093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першої групи, яка здійснює перукарські послуги</w:t>
      </w:r>
    </w:p>
    <w:p w:rsidR="00202E94" w:rsidRPr="00F02781" w:rsidRDefault="00202E94" w:rsidP="00202E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202E94" w:rsidRPr="00E50D6E" w:rsidRDefault="00CE2E26" w:rsidP="00E50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Головне управління ДПС у Черкаській області </w:t>
      </w:r>
      <w:proofErr w:type="spellStart"/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повідомліє</w:t>
      </w:r>
      <w:proofErr w:type="spellEnd"/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п</w:t>
      </w:r>
      <w:r w:rsidR="00C20E58"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ідпунктом 1 п. 291.4 ст. 291 Податкового кодексу України від 02 грудня 2010 року № 2755-VI зі змінами та доповненнями (далі – ПКУ) визначено, що до платників єдиного податку, які відносяться до першої групи, належать фізичні особи –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167 розмірів мінімальної заробітної плати, встановленої законом на 01 січня податкового (звітного) року.</w:t>
      </w:r>
    </w:p>
    <w:p w:rsidR="00202E94" w:rsidRPr="00E50D6E" w:rsidRDefault="00C20E58" w:rsidP="00E50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видів послуг, які відносяться до побутових послуг населенню та надаються платниками єдиного податку першої та другої груп, визначено п. 291.7 ст. 291 ПКУ, який включає вид діяльності «послуги перукарень».</w:t>
      </w:r>
    </w:p>
    <w:p w:rsidR="00202E94" w:rsidRPr="00E50D6E" w:rsidRDefault="00C20E58" w:rsidP="00E50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цьому згідно з </w:t>
      </w:r>
      <w:proofErr w:type="spellStart"/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. 5 п. 298.3 ст. 298 ПКУ у заяві про застосування спрощеної системи оподаткування зазначаються обрані суб’єктом господарювання види господарської діяльності згідно з Класифікатором видів економічної діяльності ДК 009:2010.</w:t>
      </w: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     Класифікація видів економічної діяльності ДК 009:2010 (далі – КВЕД ДК 009:2010) затверджена наказом Держспоживстандарту України від 11.10.2010 № 457 зі змінами та доповненнями (далі – Наказ № 457).</w:t>
      </w:r>
    </w:p>
    <w:p w:rsidR="00202E94" w:rsidRPr="00E50D6E" w:rsidRDefault="00C20E58" w:rsidP="00E50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Абзацом другим п. 1 Наказу № 457 визначено, що основне призначення Класифікації видів економічної діяльності – визначати та кодувати основні та другорядні види економічної діяльності юридичних осіб, відокремлених підрозділів юридичних осіб, фізичних осіб – підприємців.</w:t>
      </w:r>
    </w:p>
    <w:p w:rsidR="00202E94" w:rsidRPr="00E50D6E" w:rsidRDefault="00C20E58" w:rsidP="00E50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КВЕД ДК 009:2010 послуги перукарень відносяться до класу 96.02 «Надання послуг перукарнями та салонами краси».</w:t>
      </w:r>
    </w:p>
    <w:p w:rsidR="00202E94" w:rsidRPr="00E50D6E" w:rsidRDefault="00C20E58" w:rsidP="00E50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з наказом Державного комітету статистики України від 23.12.2011 № 396 «Про затвердження Методологічних основ та пояснень до позицій Класифікації видів економічної діяльності» із змінами та доповненнями клас 96.02 «Надання послуг перукарнями та салонами краси» КВЕД ДК 009:2010 включає миття волосся, підрівнювання та підстригання, укладання, фарбування, тонування, завивання, розпрямлення волосся та подібні види послуг, що їх надають для чоловіків та жінок, а також гоління та підрівнювання бороди, масаж обличчя, манікюр і педикюр, макіяж тощо.</w:t>
      </w:r>
    </w:p>
    <w:p w:rsidR="00C20E58" w:rsidRPr="00E50D6E" w:rsidRDefault="00C20E58" w:rsidP="00E50D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Отже, фізична особа – підприємець – платник єдиного податку першої групи, яка здійснює діяльність, з надання перукарських послуг, що належить до класу 96.02 «Надання послуг перукарнями та салонами краси», також має право </w:t>
      </w:r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надавати послуги манікюру, педикюру, </w:t>
      </w:r>
      <w:proofErr w:type="spellStart"/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візажу</w:t>
      </w:r>
      <w:proofErr w:type="spellEnd"/>
      <w:r w:rsidRPr="00E50D6E">
        <w:rPr>
          <w:rFonts w:ascii="Times New Roman" w:eastAsia="Times New Roman" w:hAnsi="Times New Roman" w:cs="Times New Roman"/>
          <w:sz w:val="28"/>
          <w:szCs w:val="28"/>
          <w:lang w:eastAsia="uk-UA"/>
        </w:rPr>
        <w:t>, косметології та масажу обличчя без використання праці найманих осіб.</w:t>
      </w:r>
    </w:p>
    <w:p w:rsidR="00E50D6E" w:rsidRPr="00736AA0" w:rsidRDefault="00E50D6E" w:rsidP="00E50D6E">
      <w:pPr>
        <w:rPr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50D6E" w:rsidRDefault="00E50D6E" w:rsidP="00E50D6E">
      <w:pPr>
        <w:rPr>
          <w:lang w:val="en-US"/>
        </w:rPr>
      </w:pPr>
    </w:p>
    <w:p w:rsidR="00736AA0" w:rsidRPr="00736AA0" w:rsidRDefault="00736AA0" w:rsidP="00E50D6E">
      <w:pPr>
        <w:rPr>
          <w:lang w:val="en-US"/>
        </w:rPr>
      </w:pPr>
      <w:bookmarkStart w:id="0" w:name="_GoBack"/>
      <w:bookmarkEnd w:id="0"/>
    </w:p>
    <w:p w:rsidR="00E50D6E" w:rsidRPr="00D07571" w:rsidRDefault="00E50D6E" w:rsidP="00E50D6E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E50D6E" w:rsidRPr="00A9309E" w:rsidRDefault="00E50D6E" w:rsidP="00E50D6E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C20E58" w:rsidRPr="00E50D6E" w:rsidRDefault="00C20E58" w:rsidP="00E50D6E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</w:pPr>
      <w:r w:rsidRPr="00E50D6E"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  <w:t>Начало формы</w:t>
      </w:r>
    </w:p>
    <w:p w:rsidR="00C20E58" w:rsidRPr="00E50D6E" w:rsidRDefault="00C20E58" w:rsidP="00E50D6E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</w:pPr>
      <w:r w:rsidRPr="00E50D6E"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  <w:t>Конец формы</w:t>
      </w:r>
    </w:p>
    <w:p w:rsidR="002E5719" w:rsidRPr="00E50D6E" w:rsidRDefault="002E5719" w:rsidP="00E50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5719" w:rsidRPr="00E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58"/>
    <w:rsid w:val="00202E94"/>
    <w:rsid w:val="002E5719"/>
    <w:rsid w:val="00736AA0"/>
    <w:rsid w:val="00A70933"/>
    <w:rsid w:val="00C20E58"/>
    <w:rsid w:val="00CE2E26"/>
    <w:rsid w:val="00E50D6E"/>
    <w:rsid w:val="00F0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78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0D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78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0D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2021-06-01T15:49:00Z</dcterms:created>
  <dcterms:modified xsi:type="dcterms:W3CDTF">2021-06-04T05:58:00Z</dcterms:modified>
</cp:coreProperties>
</file>