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61" w:rsidRDefault="004E7461" w:rsidP="004E746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4E7461" w:rsidRDefault="004E7461" w:rsidP="004E746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4E7461" w:rsidRDefault="004E7461" w:rsidP="004E746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4E7461" w:rsidRDefault="004E7461" w:rsidP="004E746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тел.(0472) 33-91-34,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>
        <w:rPr>
          <w:rFonts w:ascii="Times New Roman" w:eastAsia="Calibri" w:hAnsi="Times New Roman" w:cs="Times New Roman"/>
          <w:sz w:val="20"/>
          <w:szCs w:val="20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5" w:history="1"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@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</w:hyperlink>
    </w:p>
    <w:p w:rsidR="004E7461" w:rsidRDefault="004E7461" w:rsidP="004E746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4E7461" w:rsidRPr="004E7461" w:rsidRDefault="00FE12F0" w:rsidP="004E746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E7461" w:rsidRPr="004E7461">
        <w:rPr>
          <w:rFonts w:ascii="Times New Roman" w:hAnsi="Times New Roman" w:cs="Times New Roman"/>
          <w:b/>
          <w:sz w:val="28"/>
          <w:szCs w:val="28"/>
        </w:rPr>
        <w:t>ерміни РРО та електронний контрольно-касовий апарат</w:t>
      </w:r>
      <w:bookmarkStart w:id="0" w:name="_GoBack"/>
      <w:bookmarkEnd w:id="0"/>
    </w:p>
    <w:p w:rsidR="004E7461" w:rsidRPr="004E7461" w:rsidRDefault="004E7461" w:rsidP="004E74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</w:t>
      </w:r>
      <w:r w:rsidR="00AA2EE5" w:rsidRPr="00AA2EE5">
        <w:rPr>
          <w:rFonts w:ascii="Times New Roman" w:hAnsi="Times New Roman" w:cs="Times New Roman"/>
          <w:sz w:val="28"/>
          <w:szCs w:val="28"/>
          <w:lang w:val="ru-RU"/>
        </w:rPr>
        <w:t xml:space="preserve"> повідомляє</w:t>
      </w:r>
      <w:r>
        <w:rPr>
          <w:rFonts w:ascii="Times New Roman" w:hAnsi="Times New Roman" w:cs="Times New Roman"/>
          <w:sz w:val="28"/>
          <w:szCs w:val="28"/>
        </w:rPr>
        <w:t>, що відповідно</w:t>
      </w:r>
      <w:r w:rsidRPr="004E7461">
        <w:rPr>
          <w:rFonts w:ascii="Times New Roman" w:hAnsi="Times New Roman" w:cs="Times New Roman"/>
          <w:sz w:val="28"/>
          <w:szCs w:val="28"/>
        </w:rPr>
        <w:t xml:space="preserve"> до абзацу п’ятого ст. 2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(далі – Закон № 265) реєстратор розрахункових операцій (далі – РРО) – пристрій або програмно-технічний комплекс, в якому реалізовані фіскальні функції і який призначений для реєстрації розрахункових операцій при продажу товарів (наданні послуг), операцій з торгівлі валютними цінностями в готівковій формі та/або реєстрації кількості проданих товарів (наданих послуг), операцій з видачі готівкових коштів держателям електронних платіжних засобів та з приймання готівки для подальшого переказу. До РРО відносяться: електронний контрольно-касовий апарат, електронний контрольно-касовий реєстратор, вбудований електронний контрольно-касовий реєстратор, комп’ютерно-касова система, електронний таксометр, автомат з продажу товарів (послуг) тощо.</w:t>
      </w:r>
    </w:p>
    <w:p w:rsidR="00F44ADE" w:rsidRPr="004E7461" w:rsidRDefault="004E7461" w:rsidP="004E74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461">
        <w:rPr>
          <w:rFonts w:ascii="Times New Roman" w:hAnsi="Times New Roman" w:cs="Times New Roman"/>
          <w:sz w:val="28"/>
          <w:szCs w:val="28"/>
        </w:rPr>
        <w:t>Електронний контрольно-касовий апарат – РРО, який додатково забезпечує попереднє програмування найменування і ціни товарів (послуг) та облік їх кількості, друкування розрахункових та інших звітних документів. У Законі № 265 до електронних контрольно-касових апаратів відносяться також торговельні автомати або інше подібне устаткування, що призначене для операцій з продажу товарів (послуг) без видачі покупцю чека, іншого звітного документа за готівкові кошти чи їх замінники – жетони, картки платіжних систем або інші замінники грошей, без участі фізичної особи, яка контролює здійснення оплати таких товарів (послуг) (абзац сьомий ст. 2 Закону № 265).</w:t>
      </w:r>
    </w:p>
    <w:sectPr w:rsidR="00F44ADE" w:rsidRPr="004E7461" w:rsidSect="00A446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E7461"/>
    <w:rsid w:val="004E7461"/>
    <w:rsid w:val="00A446DD"/>
    <w:rsid w:val="00AA2EE5"/>
    <w:rsid w:val="00F44ADE"/>
    <w:rsid w:val="00FE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74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74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3</cp:revision>
  <dcterms:created xsi:type="dcterms:W3CDTF">2021-04-20T05:48:00Z</dcterms:created>
  <dcterms:modified xsi:type="dcterms:W3CDTF">2021-04-28T07:02:00Z</dcterms:modified>
</cp:coreProperties>
</file>