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101" w:rsidRDefault="00450101" w:rsidP="00450101">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0101" w:rsidRPr="000A7DA7" w:rsidRDefault="00450101" w:rsidP="00450101">
                            <w:pPr>
                              <w:rPr>
                                <w:sz w:val="32"/>
                                <w:szCs w:val="32"/>
                              </w:rPr>
                            </w:pPr>
                            <w:r w:rsidRPr="00E7256A">
                              <w:rPr>
                                <w:sz w:val="32"/>
                                <w:szCs w:val="32"/>
                              </w:rPr>
                              <w:t>Державна податкова служба України</w:t>
                            </w:r>
                          </w:p>
                          <w:p w:rsidR="00450101" w:rsidRPr="00D07571" w:rsidRDefault="00450101" w:rsidP="00450101">
                            <w:pPr>
                              <w:rPr>
                                <w:sz w:val="32"/>
                                <w:szCs w:val="32"/>
                              </w:rPr>
                            </w:pPr>
                            <w:r w:rsidRPr="00D07571">
                              <w:rPr>
                                <w:sz w:val="32"/>
                                <w:szCs w:val="32"/>
                              </w:rPr>
                              <w:t xml:space="preserve">Головне управління </w:t>
                            </w:r>
                          </w:p>
                          <w:p w:rsidR="00450101" w:rsidRPr="00D07571" w:rsidRDefault="00450101" w:rsidP="00450101">
                            <w:pPr>
                              <w:rPr>
                                <w:sz w:val="32"/>
                                <w:szCs w:val="32"/>
                              </w:rPr>
                            </w:pPr>
                            <w:r w:rsidRPr="00D07571">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450101" w:rsidRPr="000A7DA7" w:rsidRDefault="00450101" w:rsidP="00450101">
                      <w:pPr>
                        <w:rPr>
                          <w:sz w:val="32"/>
                          <w:szCs w:val="32"/>
                        </w:rPr>
                      </w:pPr>
                      <w:r w:rsidRPr="00E7256A">
                        <w:rPr>
                          <w:sz w:val="32"/>
                          <w:szCs w:val="32"/>
                        </w:rPr>
                        <w:t>Державна податкова служба України</w:t>
                      </w:r>
                    </w:p>
                    <w:p w:rsidR="00450101" w:rsidRPr="00D07571" w:rsidRDefault="00450101" w:rsidP="00450101">
                      <w:pPr>
                        <w:rPr>
                          <w:sz w:val="32"/>
                          <w:szCs w:val="32"/>
                        </w:rPr>
                      </w:pPr>
                      <w:r w:rsidRPr="00D07571">
                        <w:rPr>
                          <w:sz w:val="32"/>
                          <w:szCs w:val="32"/>
                        </w:rPr>
                        <w:t xml:space="preserve">Головне управління </w:t>
                      </w:r>
                    </w:p>
                    <w:p w:rsidR="00450101" w:rsidRPr="00D07571" w:rsidRDefault="00450101" w:rsidP="00450101">
                      <w:pPr>
                        <w:rPr>
                          <w:sz w:val="32"/>
                          <w:szCs w:val="32"/>
                        </w:rPr>
                      </w:pPr>
                      <w:r w:rsidRPr="00D07571">
                        <w:rPr>
                          <w:sz w:val="32"/>
                          <w:szCs w:val="32"/>
                        </w:rPr>
                        <w:t>ДПС у Черкаській області</w:t>
                      </w:r>
                    </w:p>
                  </w:txbxContent>
                </v:textbox>
              </v:shape>
            </w:pict>
          </mc:Fallback>
        </mc:AlternateContent>
      </w:r>
      <w:r>
        <w:rPr>
          <w:noProof/>
          <w:lang w:eastAsia="uk-UA"/>
        </w:rPr>
        <w:drawing>
          <wp:inline distT="0" distB="0" distL="0" distR="0" wp14:anchorId="7770097E" wp14:editId="20290EDA">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450101" w:rsidRPr="00450101" w:rsidRDefault="00450101" w:rsidP="00450101">
      <w:pPr>
        <w:spacing w:before="100" w:beforeAutospacing="1" w:after="100" w:afterAutospacing="1"/>
        <w:jc w:val="center"/>
        <w:outlineLvl w:val="2"/>
        <w:rPr>
          <w:sz w:val="28"/>
          <w:szCs w:val="28"/>
          <w:lang w:eastAsia="uk-UA"/>
        </w:rPr>
      </w:pPr>
      <w:r>
        <w:rPr>
          <w:b/>
          <w:bCs/>
          <w:sz w:val="28"/>
          <w:szCs w:val="28"/>
          <w:lang w:eastAsia="uk-UA"/>
        </w:rPr>
        <w:t>Надання</w:t>
      </w:r>
      <w:r w:rsidRPr="00450101">
        <w:rPr>
          <w:b/>
          <w:bCs/>
          <w:sz w:val="28"/>
          <w:szCs w:val="28"/>
          <w:lang w:eastAsia="uk-UA"/>
        </w:rPr>
        <w:t xml:space="preserve"> консультації, що стосу</w:t>
      </w:r>
      <w:r>
        <w:rPr>
          <w:b/>
          <w:bCs/>
          <w:sz w:val="28"/>
          <w:szCs w:val="28"/>
          <w:lang w:eastAsia="uk-UA"/>
        </w:rPr>
        <w:t>є</w:t>
      </w:r>
      <w:r w:rsidRPr="00450101">
        <w:rPr>
          <w:b/>
          <w:bCs/>
          <w:sz w:val="28"/>
          <w:szCs w:val="28"/>
          <w:lang w:eastAsia="uk-UA"/>
        </w:rPr>
        <w:t>ться заповнення роботодавцями - платниками ЄВ додатків 1, 2, 3, 5 та 6 у складі Розрахунку</w:t>
      </w:r>
    </w:p>
    <w:p w:rsidR="00450101" w:rsidRPr="00450101" w:rsidRDefault="00450101" w:rsidP="00450101">
      <w:pPr>
        <w:jc w:val="both"/>
        <w:rPr>
          <w:sz w:val="28"/>
          <w:szCs w:val="28"/>
          <w:lang w:eastAsia="uk-UA"/>
        </w:rPr>
      </w:pPr>
      <w:r w:rsidRPr="00450101">
        <w:rPr>
          <w:sz w:val="28"/>
          <w:szCs w:val="28"/>
          <w:lang w:eastAsia="uk-UA"/>
        </w:rPr>
        <w:tab/>
        <w:t>Правові та організаційні засади забезпечення збору та обліку єдиного внеску на загальнообов’язкове державне соціальне страхування (далі – єдиний внесок), умови та порядок його нарахування і сплати визначені Законом України від 08 липня 2010 року № 2464-VI «Про збір та облік єдиного внеску на загальнообов’язкове державне соціальне страхування» зі змінами та доповненнями (далі – Закон № 2464).</w:t>
      </w:r>
    </w:p>
    <w:p w:rsidR="00450101" w:rsidRPr="00450101" w:rsidRDefault="00450101" w:rsidP="00450101">
      <w:pPr>
        <w:ind w:firstLine="708"/>
        <w:jc w:val="both"/>
        <w:rPr>
          <w:sz w:val="28"/>
          <w:szCs w:val="28"/>
          <w:lang w:eastAsia="uk-UA"/>
        </w:rPr>
      </w:pPr>
      <w:r w:rsidRPr="00450101">
        <w:rPr>
          <w:sz w:val="28"/>
          <w:szCs w:val="28"/>
          <w:lang w:eastAsia="uk-UA"/>
        </w:rPr>
        <w:t>Дія Закону № 2464 поширюється на відносини, що виникають під час провадження діяльності, пов’язаної із збором та веденням обліку єдиного внеску. Дія інших нормативно-правових актів може поширюватися на зазначені відносини лише у випадках, передбачених Законом № 2464, або в частині, що не суперечить Закону № 2464 (частина перша ст. 2 Закону № 2464).</w:t>
      </w:r>
    </w:p>
    <w:p w:rsidR="00450101" w:rsidRPr="00450101" w:rsidRDefault="00450101" w:rsidP="00450101">
      <w:pPr>
        <w:ind w:firstLine="708"/>
        <w:jc w:val="both"/>
        <w:rPr>
          <w:sz w:val="28"/>
          <w:szCs w:val="28"/>
          <w:lang w:eastAsia="uk-UA"/>
        </w:rPr>
      </w:pPr>
      <w:r w:rsidRPr="00450101">
        <w:rPr>
          <w:sz w:val="28"/>
          <w:szCs w:val="28"/>
          <w:lang w:eastAsia="uk-UA"/>
        </w:rPr>
        <w:t xml:space="preserve">Для забезпечення ведення обліку платників і застрахованих осіб у системі загальнообов’язкового державного соціального страхування та їх ідентифікації, накопичення, зберігання та автоматизованої обробки інформації про сплату платниками єдиного внеску та про набуття застрахованими особами права на отримання страхових виплат за окремими видами загальнообов’язкового державного соціального страхування, нарахування та обліку виплат за окремими видами загальнообов’язкового державного соціального страхування створено Державний реєстр загальнообов’язкового державного соціального страхування (далі – Державний реєстр) (частина перша ст. 16 </w:t>
      </w:r>
      <w:proofErr w:type="spellStart"/>
      <w:r w:rsidRPr="00450101">
        <w:rPr>
          <w:sz w:val="28"/>
          <w:szCs w:val="28"/>
          <w:lang w:eastAsia="uk-UA"/>
        </w:rPr>
        <w:t>розд</w:t>
      </w:r>
      <w:proofErr w:type="spellEnd"/>
      <w:r w:rsidRPr="00450101">
        <w:rPr>
          <w:sz w:val="28"/>
          <w:szCs w:val="28"/>
          <w:lang w:eastAsia="uk-UA"/>
        </w:rPr>
        <w:t>. V Закону № 2464).</w:t>
      </w:r>
      <w:r w:rsidRPr="00450101">
        <w:rPr>
          <w:sz w:val="28"/>
          <w:szCs w:val="28"/>
          <w:lang w:eastAsia="uk-UA"/>
        </w:rPr>
        <w:br/>
        <w:t>     </w:t>
      </w:r>
      <w:r w:rsidRPr="00450101">
        <w:rPr>
          <w:sz w:val="28"/>
          <w:szCs w:val="28"/>
          <w:lang w:eastAsia="uk-UA"/>
        </w:rPr>
        <w:tab/>
        <w:t xml:space="preserve">Державний реєстр складається з реєстру страхувальників і реєстру застрахованих осіб (частина друга ст. 16 </w:t>
      </w:r>
      <w:proofErr w:type="spellStart"/>
      <w:r w:rsidRPr="00450101">
        <w:rPr>
          <w:sz w:val="28"/>
          <w:szCs w:val="28"/>
          <w:lang w:eastAsia="uk-UA"/>
        </w:rPr>
        <w:t>розд</w:t>
      </w:r>
      <w:proofErr w:type="spellEnd"/>
      <w:r w:rsidRPr="00450101">
        <w:rPr>
          <w:sz w:val="28"/>
          <w:szCs w:val="28"/>
          <w:lang w:eastAsia="uk-UA"/>
        </w:rPr>
        <w:t>. V Закону № 2464).</w:t>
      </w:r>
    </w:p>
    <w:p w:rsidR="00450101" w:rsidRPr="00450101" w:rsidRDefault="00450101" w:rsidP="00450101">
      <w:pPr>
        <w:ind w:firstLine="708"/>
        <w:jc w:val="both"/>
        <w:rPr>
          <w:sz w:val="28"/>
          <w:szCs w:val="28"/>
          <w:lang w:eastAsia="uk-UA"/>
        </w:rPr>
      </w:pPr>
      <w:r w:rsidRPr="00450101">
        <w:rPr>
          <w:sz w:val="28"/>
          <w:szCs w:val="28"/>
          <w:lang w:eastAsia="uk-UA"/>
        </w:rPr>
        <w:t>Реєстр страхувальників – це автоматизований банк відомостей, створений для ведення обліку платників єдиного внеску – страхувальників (ст. 19 Закону № 2464).</w:t>
      </w:r>
    </w:p>
    <w:p w:rsidR="00450101" w:rsidRPr="00450101" w:rsidRDefault="00450101" w:rsidP="00450101">
      <w:pPr>
        <w:ind w:firstLine="708"/>
        <w:jc w:val="both"/>
        <w:rPr>
          <w:sz w:val="28"/>
          <w:szCs w:val="28"/>
          <w:lang w:eastAsia="uk-UA"/>
        </w:rPr>
      </w:pPr>
      <w:r w:rsidRPr="00450101">
        <w:rPr>
          <w:sz w:val="28"/>
          <w:szCs w:val="28"/>
          <w:lang w:eastAsia="uk-UA"/>
        </w:rPr>
        <w:t>Страхувальники – це роботодавці та інші особи, які відповідно до Закону № 2464 зобов’язані сплачувати єдиний внесок (</w:t>
      </w:r>
      <w:proofErr w:type="spellStart"/>
      <w:r w:rsidRPr="00450101">
        <w:rPr>
          <w:sz w:val="28"/>
          <w:szCs w:val="28"/>
          <w:lang w:eastAsia="uk-UA"/>
        </w:rPr>
        <w:t>п.п</w:t>
      </w:r>
      <w:proofErr w:type="spellEnd"/>
      <w:r w:rsidRPr="00450101">
        <w:rPr>
          <w:sz w:val="28"/>
          <w:szCs w:val="28"/>
          <w:lang w:eastAsia="uk-UA"/>
        </w:rPr>
        <w:t>. 10 частини першої ст. 1 Закону № 2464).</w:t>
      </w:r>
      <w:r w:rsidRPr="00450101">
        <w:rPr>
          <w:sz w:val="28"/>
          <w:szCs w:val="28"/>
          <w:lang w:eastAsia="uk-UA"/>
        </w:rPr>
        <w:br/>
        <w:t>    </w:t>
      </w:r>
      <w:r w:rsidRPr="00450101">
        <w:rPr>
          <w:sz w:val="28"/>
          <w:szCs w:val="28"/>
          <w:lang w:eastAsia="uk-UA"/>
        </w:rPr>
        <w:tab/>
        <w:t> Слід зазначити, що Пенсійний фонд України (далі – ПФУ) відповідно до покладених на нього завдань формує та веде реєстр застрахованих осіб Державного реєстру (п. 1 частини першої ст. 12 прим. 1 Закону №2464).</w:t>
      </w:r>
    </w:p>
    <w:p w:rsidR="00450101" w:rsidRPr="00450101" w:rsidRDefault="00450101" w:rsidP="00450101">
      <w:pPr>
        <w:ind w:firstLine="708"/>
        <w:jc w:val="both"/>
        <w:rPr>
          <w:sz w:val="28"/>
          <w:szCs w:val="28"/>
          <w:lang w:eastAsia="uk-UA"/>
        </w:rPr>
      </w:pPr>
      <w:r w:rsidRPr="00450101">
        <w:rPr>
          <w:sz w:val="28"/>
          <w:szCs w:val="28"/>
          <w:lang w:eastAsia="uk-UA"/>
        </w:rPr>
        <w:t>Реєстр застрахованих осіб – це автоматизований банк відомостей, створений для ведення єдиного обліку фізичних осіб, які підлягають загальнообов’язковому державному соціальному страхуванню відповідно до закону (частина перша ст. 20 Закону № 2464).</w:t>
      </w:r>
      <w:r w:rsidRPr="00450101">
        <w:rPr>
          <w:sz w:val="28"/>
          <w:szCs w:val="28"/>
          <w:lang w:eastAsia="uk-UA"/>
        </w:rPr>
        <w:br/>
        <w:t>    </w:t>
      </w:r>
      <w:r w:rsidRPr="00450101">
        <w:rPr>
          <w:sz w:val="28"/>
          <w:szCs w:val="28"/>
          <w:lang w:eastAsia="uk-UA"/>
        </w:rPr>
        <w:tab/>
        <w:t xml:space="preserve">Застрахована особа – це фізична особа, яка відповідно до законодавства підлягає загальнообов’язковому державному соціальному страхуванню і </w:t>
      </w:r>
      <w:r w:rsidRPr="00450101">
        <w:rPr>
          <w:sz w:val="28"/>
          <w:szCs w:val="28"/>
          <w:lang w:eastAsia="uk-UA"/>
        </w:rPr>
        <w:lastRenderedPageBreak/>
        <w:t>сплачує (сплачувала) та/або за яку сплачується чи сплачувався у встановленому законом порядку єдиний внесок (п. 3 частини першої ст. 1 Закону № 2464).</w:t>
      </w:r>
    </w:p>
    <w:p w:rsidR="00450101" w:rsidRPr="00450101" w:rsidRDefault="00450101" w:rsidP="00450101">
      <w:pPr>
        <w:ind w:firstLine="708"/>
        <w:jc w:val="both"/>
        <w:rPr>
          <w:sz w:val="28"/>
          <w:szCs w:val="28"/>
          <w:lang w:eastAsia="uk-UA"/>
        </w:rPr>
      </w:pPr>
      <w:r w:rsidRPr="00450101">
        <w:rPr>
          <w:sz w:val="28"/>
          <w:szCs w:val="28"/>
          <w:lang w:eastAsia="uk-UA"/>
        </w:rPr>
        <w:t>Пунктом 3 частини першої ст. 12 прим. 1 Закону № 2464 визначено, що ПФУ здійснює контроль за достовірністю відомостей про осіб, які підлягають загальнообов’язковому державному соціальному страхуванню.</w:t>
      </w:r>
    </w:p>
    <w:p w:rsidR="00450101" w:rsidRPr="00450101" w:rsidRDefault="00450101" w:rsidP="00450101">
      <w:pPr>
        <w:ind w:firstLine="708"/>
        <w:jc w:val="both"/>
        <w:rPr>
          <w:sz w:val="28"/>
          <w:szCs w:val="28"/>
          <w:lang w:eastAsia="uk-UA"/>
        </w:rPr>
      </w:pPr>
      <w:r w:rsidRPr="00450101">
        <w:rPr>
          <w:sz w:val="28"/>
          <w:szCs w:val="28"/>
          <w:lang w:eastAsia="uk-UA"/>
        </w:rPr>
        <w:t>Таким чином, ДПС здійснює контроль за збором та обліком єдиного внеску в розрізі страхувальників, а не застрахованих осіб.</w:t>
      </w:r>
    </w:p>
    <w:p w:rsidR="00450101" w:rsidRPr="00450101" w:rsidRDefault="00450101" w:rsidP="00450101">
      <w:pPr>
        <w:ind w:firstLine="708"/>
        <w:jc w:val="both"/>
        <w:rPr>
          <w:sz w:val="28"/>
          <w:szCs w:val="28"/>
          <w:lang w:eastAsia="uk-UA"/>
        </w:rPr>
      </w:pPr>
      <w:r w:rsidRPr="00450101">
        <w:rPr>
          <w:sz w:val="28"/>
          <w:szCs w:val="28"/>
          <w:lang w:eastAsia="uk-UA"/>
        </w:rPr>
        <w:t xml:space="preserve">Враховуючи викладене, відомості, які містяться в додатках 1, 2, 3, 5 та 6 до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 формою затвердженою наказом Міністерства фінансів України від 15.12.2020 № 773 (далі – Наказ № 773), належать до персоніфікованих даних, тобто таких, що обліковуються в Реєстрі застрахованих осіб, у зв’язку з чим контроль та роз’яснення щодо відображення таких відомостей відповідно до ст. 12 прим. 1, 14 прим. 1 здійснює ПФУ, який, також, є </w:t>
      </w:r>
      <w:proofErr w:type="spellStart"/>
      <w:r w:rsidRPr="00450101">
        <w:rPr>
          <w:sz w:val="28"/>
          <w:szCs w:val="28"/>
          <w:lang w:eastAsia="uk-UA"/>
        </w:rPr>
        <w:t>співрозробником</w:t>
      </w:r>
      <w:proofErr w:type="spellEnd"/>
      <w:r w:rsidRPr="00450101">
        <w:rPr>
          <w:sz w:val="28"/>
          <w:szCs w:val="28"/>
          <w:lang w:eastAsia="uk-UA"/>
        </w:rPr>
        <w:t xml:space="preserve"> </w:t>
      </w:r>
      <w:proofErr w:type="spellStart"/>
      <w:r w:rsidRPr="00450101">
        <w:rPr>
          <w:sz w:val="28"/>
          <w:szCs w:val="28"/>
          <w:lang w:eastAsia="uk-UA"/>
        </w:rPr>
        <w:t>проєкту</w:t>
      </w:r>
      <w:proofErr w:type="spellEnd"/>
      <w:r w:rsidRPr="00450101">
        <w:rPr>
          <w:sz w:val="28"/>
          <w:szCs w:val="28"/>
          <w:lang w:eastAsia="uk-UA"/>
        </w:rPr>
        <w:t xml:space="preserve"> змін затверджених Наказом № 773 в частині формування та наповнення додатків до Розрахунку, які містять персоніфіковані відомості застрахованих осіб. </w:t>
      </w:r>
    </w:p>
    <w:p w:rsidR="00450101" w:rsidRPr="00450101" w:rsidRDefault="00450101" w:rsidP="00450101">
      <w:pPr>
        <w:ind w:firstLine="709"/>
        <w:jc w:val="both"/>
        <w:rPr>
          <w:sz w:val="28"/>
          <w:szCs w:val="28"/>
          <w:lang w:val="en-US"/>
        </w:rPr>
      </w:pPr>
    </w:p>
    <w:p w:rsidR="00450101" w:rsidRPr="00450101" w:rsidRDefault="00450101" w:rsidP="00450101">
      <w:pPr>
        <w:ind w:firstLine="709"/>
        <w:jc w:val="both"/>
        <w:rPr>
          <w:sz w:val="28"/>
          <w:szCs w:val="28"/>
          <w:lang w:val="en-US"/>
        </w:rPr>
      </w:pPr>
    </w:p>
    <w:p w:rsidR="00450101" w:rsidRP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rPr>
      </w:pPr>
    </w:p>
    <w:p w:rsidR="00450101" w:rsidRDefault="00450101" w:rsidP="00450101">
      <w:pPr>
        <w:ind w:firstLine="709"/>
        <w:jc w:val="both"/>
        <w:rPr>
          <w:sz w:val="28"/>
          <w:szCs w:val="28"/>
        </w:rPr>
      </w:pPr>
    </w:p>
    <w:p w:rsidR="00450101" w:rsidRDefault="00450101" w:rsidP="00450101">
      <w:pPr>
        <w:ind w:firstLine="709"/>
        <w:jc w:val="both"/>
        <w:rPr>
          <w:sz w:val="28"/>
          <w:szCs w:val="28"/>
        </w:rPr>
      </w:pPr>
    </w:p>
    <w:p w:rsidR="00450101" w:rsidRPr="00450101" w:rsidRDefault="00450101" w:rsidP="00450101">
      <w:pPr>
        <w:ind w:firstLine="709"/>
        <w:jc w:val="both"/>
        <w:rPr>
          <w:sz w:val="28"/>
          <w:szCs w:val="28"/>
        </w:rPr>
      </w:pPr>
      <w:bookmarkStart w:id="0" w:name="_GoBack"/>
      <w:bookmarkEnd w:id="0"/>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Default="00450101" w:rsidP="00450101">
      <w:pPr>
        <w:ind w:firstLine="709"/>
        <w:jc w:val="both"/>
        <w:rPr>
          <w:sz w:val="28"/>
          <w:szCs w:val="28"/>
          <w:lang w:val="en-US"/>
        </w:rPr>
      </w:pPr>
    </w:p>
    <w:p w:rsidR="00450101" w:rsidRPr="00450101" w:rsidRDefault="00450101" w:rsidP="00450101">
      <w:pPr>
        <w:ind w:firstLine="709"/>
        <w:jc w:val="both"/>
        <w:rPr>
          <w:sz w:val="28"/>
          <w:szCs w:val="28"/>
          <w:lang w:val="en-US"/>
        </w:rPr>
      </w:pPr>
    </w:p>
    <w:p w:rsidR="00450101" w:rsidRDefault="00450101" w:rsidP="00450101">
      <w:pPr>
        <w:ind w:firstLine="709"/>
        <w:jc w:val="both"/>
        <w:rPr>
          <w:sz w:val="28"/>
          <w:szCs w:val="28"/>
        </w:rPr>
      </w:pPr>
    </w:p>
    <w:p w:rsidR="00450101" w:rsidRPr="00E7256A" w:rsidRDefault="00450101" w:rsidP="00450101"/>
    <w:p w:rsidR="00450101" w:rsidRPr="00D07571" w:rsidRDefault="00450101" w:rsidP="00450101">
      <w:pPr>
        <w:rPr>
          <w:rFonts w:eastAsia="Calibri"/>
        </w:rPr>
      </w:pPr>
      <w:r w:rsidRPr="00D07571">
        <w:rPr>
          <w:rFonts w:eastAsia="Calibri"/>
        </w:rPr>
        <w:t>18002,</w:t>
      </w:r>
      <w:r>
        <w:rPr>
          <w:rFonts w:eastAsia="Calibri"/>
        </w:rPr>
        <w:t xml:space="preserve"> </w:t>
      </w:r>
      <w:r w:rsidRPr="00D07571">
        <w:rPr>
          <w:rFonts w:eastAsia="Calibri"/>
        </w:rPr>
        <w:t>м. Черкаси,</w:t>
      </w:r>
      <w:r>
        <w:rPr>
          <w:rFonts w:eastAsia="Calibri"/>
        </w:rPr>
        <w:t xml:space="preserve"> </w:t>
      </w:r>
      <w:r w:rsidRPr="00D07571">
        <w:rPr>
          <w:rFonts w:eastAsia="Calibri"/>
        </w:rPr>
        <w:t>вул. Хрещатик,235</w:t>
      </w:r>
      <w:r>
        <w:rPr>
          <w:rFonts w:eastAsia="Calibri"/>
        </w:rPr>
        <w:t xml:space="preserve">                                           </w:t>
      </w:r>
      <w:r w:rsidRPr="00F231BF">
        <w:rPr>
          <w:rFonts w:eastAsia="Calibri"/>
          <w:lang w:val="en-US"/>
        </w:rPr>
        <w:t>e</w:t>
      </w:r>
      <w:r w:rsidRPr="00D07571">
        <w:rPr>
          <w:rFonts w:eastAsia="Calibri"/>
        </w:rPr>
        <w:t>-</w:t>
      </w:r>
      <w:r w:rsidRPr="00F231BF">
        <w:rPr>
          <w:rFonts w:eastAsia="Calibri"/>
          <w:lang w:val="en-US"/>
        </w:rPr>
        <w:t>mail</w:t>
      </w:r>
      <w:r w:rsidRPr="00D07571">
        <w:rPr>
          <w:rFonts w:eastAsia="Calibri"/>
        </w:rPr>
        <w:t xml:space="preserve">: </w:t>
      </w:r>
      <w:hyperlink r:id="rId7" w:history="1">
        <w:r w:rsidRPr="00F231BF">
          <w:rPr>
            <w:rFonts w:eastAsia="Calibri"/>
            <w:color w:val="0000FF"/>
            <w:u w:val="single"/>
            <w:lang w:val="en-US"/>
          </w:rPr>
          <w:t>ck</w:t>
        </w:r>
        <w:r w:rsidRPr="00D07571">
          <w:rPr>
            <w:rFonts w:eastAsia="Calibri"/>
            <w:color w:val="0000FF"/>
            <w:u w:val="single"/>
          </w:rPr>
          <w:t>.</w:t>
        </w:r>
        <w:r w:rsidRPr="00F231BF">
          <w:rPr>
            <w:rFonts w:eastAsia="Calibri"/>
            <w:color w:val="0000FF"/>
            <w:u w:val="single"/>
            <w:lang w:val="en-US"/>
          </w:rPr>
          <w:t>zmi</w:t>
        </w:r>
        <w:r w:rsidRPr="00D07571">
          <w:rPr>
            <w:rFonts w:eastAsia="Calibri"/>
            <w:color w:val="0000FF"/>
            <w:u w:val="single"/>
          </w:rPr>
          <w:t>@</w:t>
        </w:r>
        <w:r w:rsidRPr="00F231BF">
          <w:rPr>
            <w:rFonts w:eastAsia="Calibri"/>
            <w:color w:val="0000FF"/>
            <w:u w:val="single"/>
            <w:lang w:val="en-US"/>
          </w:rPr>
          <w:t>tax</w:t>
        </w:r>
        <w:r w:rsidRPr="00D07571">
          <w:rPr>
            <w:rFonts w:eastAsia="Calibri"/>
            <w:color w:val="0000FF"/>
            <w:u w:val="single"/>
          </w:rPr>
          <w:t>.</w:t>
        </w:r>
        <w:r w:rsidRPr="00F231BF">
          <w:rPr>
            <w:rFonts w:eastAsia="Calibri"/>
            <w:color w:val="0000FF"/>
            <w:u w:val="single"/>
            <w:lang w:val="en-US"/>
          </w:rPr>
          <w:t>gov</w:t>
        </w:r>
        <w:r w:rsidRPr="00D07571">
          <w:rPr>
            <w:rFonts w:eastAsia="Calibri"/>
            <w:color w:val="0000FF"/>
            <w:u w:val="single"/>
          </w:rPr>
          <w:t>.</w:t>
        </w:r>
        <w:proofErr w:type="spellStart"/>
        <w:r w:rsidRPr="00F231BF">
          <w:rPr>
            <w:rFonts w:eastAsia="Calibri"/>
            <w:color w:val="0000FF"/>
            <w:u w:val="single"/>
            <w:lang w:val="en-US"/>
          </w:rPr>
          <w:t>ua</w:t>
        </w:r>
        <w:proofErr w:type="spellEnd"/>
      </w:hyperlink>
    </w:p>
    <w:p w:rsidR="00450101" w:rsidRPr="00A9309E" w:rsidRDefault="00450101" w:rsidP="00450101">
      <w:proofErr w:type="spellStart"/>
      <w:r w:rsidRPr="00974D3D">
        <w:rPr>
          <w:rFonts w:eastAsia="Calibri"/>
        </w:rPr>
        <w:t>тел</w:t>
      </w:r>
      <w:proofErr w:type="spellEnd"/>
      <w:r w:rsidRPr="00974D3D">
        <w:rPr>
          <w:rFonts w:eastAsia="Calibri"/>
        </w:rPr>
        <w:t>.(0472) 33-91-34</w:t>
      </w:r>
      <w:r>
        <w:rPr>
          <w:rFonts w:eastAsia="Calibri"/>
        </w:rPr>
        <w:t xml:space="preserve">                                                                       </w:t>
      </w:r>
      <w:r w:rsidRPr="00A9309E">
        <w:rPr>
          <w:rFonts w:eastAsia="Calibri"/>
        </w:rPr>
        <w:t xml:space="preserve">    </w:t>
      </w:r>
      <w:hyperlink r:id="rId8" w:history="1">
        <w:r w:rsidRPr="00A9309E">
          <w:rPr>
            <w:rStyle w:val="a6"/>
            <w:rFonts w:eastAsia="Calibri"/>
          </w:rPr>
          <w:t>https://ck.tax.gov.ua/</w:t>
        </w:r>
      </w:hyperlink>
    </w:p>
    <w:p w:rsidR="003A2C82" w:rsidRDefault="003A2C82" w:rsidP="00450101"/>
    <w:sectPr w:rsidR="003A2C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81C11"/>
    <w:multiLevelType w:val="hybridMultilevel"/>
    <w:tmpl w:val="1062EA1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101"/>
    <w:rsid w:val="003A2C82"/>
    <w:rsid w:val="00450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1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101"/>
    <w:pPr>
      <w:ind w:left="720"/>
      <w:contextualSpacing/>
    </w:pPr>
  </w:style>
  <w:style w:type="paragraph" w:styleId="a4">
    <w:name w:val="Balloon Text"/>
    <w:basedOn w:val="a"/>
    <w:link w:val="a5"/>
    <w:uiPriority w:val="99"/>
    <w:semiHidden/>
    <w:unhideWhenUsed/>
    <w:rsid w:val="00450101"/>
    <w:rPr>
      <w:rFonts w:ascii="Tahoma" w:hAnsi="Tahoma" w:cs="Tahoma"/>
      <w:sz w:val="16"/>
      <w:szCs w:val="16"/>
    </w:rPr>
  </w:style>
  <w:style w:type="character" w:customStyle="1" w:styleId="a5">
    <w:name w:val="Текст выноски Знак"/>
    <w:basedOn w:val="a0"/>
    <w:link w:val="a4"/>
    <w:uiPriority w:val="99"/>
    <w:semiHidden/>
    <w:rsid w:val="00450101"/>
    <w:rPr>
      <w:rFonts w:ascii="Tahoma" w:eastAsia="Times New Roman" w:hAnsi="Tahoma" w:cs="Tahoma"/>
      <w:sz w:val="16"/>
      <w:szCs w:val="16"/>
      <w:lang w:eastAsia="ru-RU"/>
    </w:rPr>
  </w:style>
  <w:style w:type="character" w:styleId="a6">
    <w:name w:val="Hyperlink"/>
    <w:basedOn w:val="a0"/>
    <w:uiPriority w:val="99"/>
    <w:unhideWhenUsed/>
    <w:rsid w:val="004501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1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101"/>
    <w:pPr>
      <w:ind w:left="720"/>
      <w:contextualSpacing/>
    </w:pPr>
  </w:style>
  <w:style w:type="paragraph" w:styleId="a4">
    <w:name w:val="Balloon Text"/>
    <w:basedOn w:val="a"/>
    <w:link w:val="a5"/>
    <w:uiPriority w:val="99"/>
    <w:semiHidden/>
    <w:unhideWhenUsed/>
    <w:rsid w:val="00450101"/>
    <w:rPr>
      <w:rFonts w:ascii="Tahoma" w:hAnsi="Tahoma" w:cs="Tahoma"/>
      <w:sz w:val="16"/>
      <w:szCs w:val="16"/>
    </w:rPr>
  </w:style>
  <w:style w:type="character" w:customStyle="1" w:styleId="a5">
    <w:name w:val="Текст выноски Знак"/>
    <w:basedOn w:val="a0"/>
    <w:link w:val="a4"/>
    <w:uiPriority w:val="99"/>
    <w:semiHidden/>
    <w:rsid w:val="00450101"/>
    <w:rPr>
      <w:rFonts w:ascii="Tahoma" w:eastAsia="Times New Roman" w:hAnsi="Tahoma" w:cs="Tahoma"/>
      <w:sz w:val="16"/>
      <w:szCs w:val="16"/>
      <w:lang w:eastAsia="ru-RU"/>
    </w:rPr>
  </w:style>
  <w:style w:type="character" w:styleId="a6">
    <w:name w:val="Hyperlink"/>
    <w:basedOn w:val="a0"/>
    <w:uiPriority w:val="99"/>
    <w:unhideWhenUsed/>
    <w:rsid w:val="004501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42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2658</Words>
  <Characters>1516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2021-08-16T05:36:00Z</dcterms:created>
  <dcterms:modified xsi:type="dcterms:W3CDTF">2021-08-16T05:40:00Z</dcterms:modified>
</cp:coreProperties>
</file>