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4F" w:rsidRPr="00053B1C" w:rsidRDefault="00E4184F" w:rsidP="00E4184F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ДЕРЖАВНА ПОДАТКОВА СЛУЖБА  УКРАЇНИ</w:t>
      </w:r>
    </w:p>
    <w:p w:rsidR="00E4184F" w:rsidRPr="00053B1C" w:rsidRDefault="00E4184F" w:rsidP="00E4184F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ГОЛОВНЕ УПРАВЛІННЯ ДПС У ЧЕРКАСЬКІЙ ОБЛАСТІ </w:t>
      </w:r>
    </w:p>
    <w:p w:rsidR="00E4184F" w:rsidRPr="00053B1C" w:rsidRDefault="00E4184F" w:rsidP="00E4184F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ВІДДІЛ ПРЕССЛУЖБИ, </w:t>
      </w: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АДМ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ІНІСТРУВАННЯ СУБСАЙТУ ТА КОМУНІКАЦІЙ </w:t>
      </w:r>
    </w:p>
    <w:p w:rsidR="00E4184F" w:rsidRPr="00053B1C" w:rsidRDefault="00E4184F" w:rsidP="00E4184F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ГРОМАДСЬКІСТЮ ОРГАНІЗАЦІЙНО-РОЗПОРЯДЧОГО УПРАВЛІННЯ</w:t>
      </w:r>
    </w:p>
    <w:p w:rsidR="00E4184F" w:rsidRDefault="00E4184F" w:rsidP="00E4184F">
      <w:pPr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  <w:lang w:eastAsia="ru-RU"/>
        </w:rPr>
      </w:pP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вул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. Хрещатик,235, м. </w:t>
      </w: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Черкаси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, 18002, тел.(0472) 33-91-34, 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-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hyperlink r:id="rId6" w:history="1"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@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proofErr w:type="spellStart"/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0F0698" w:rsidRPr="00E4184F" w:rsidRDefault="000721CE" w:rsidP="000721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1CE">
        <w:rPr>
          <w:rFonts w:ascii="Times New Roman" w:hAnsi="Times New Roman" w:cs="Times New Roman"/>
          <w:b/>
          <w:sz w:val="28"/>
          <w:szCs w:val="28"/>
        </w:rPr>
        <w:t>З</w:t>
      </w:r>
      <w:r w:rsidR="000F0698" w:rsidRPr="000721CE">
        <w:rPr>
          <w:rFonts w:ascii="Times New Roman" w:hAnsi="Times New Roman" w:cs="Times New Roman"/>
          <w:b/>
          <w:sz w:val="28"/>
          <w:szCs w:val="28"/>
        </w:rPr>
        <w:t>аповн</w:t>
      </w:r>
      <w:r w:rsidRPr="000721CE">
        <w:rPr>
          <w:rFonts w:ascii="Times New Roman" w:hAnsi="Times New Roman" w:cs="Times New Roman"/>
          <w:b/>
          <w:sz w:val="28"/>
          <w:szCs w:val="28"/>
        </w:rPr>
        <w:t>ення</w:t>
      </w:r>
      <w:r w:rsidR="000F0698" w:rsidRPr="00072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AEC" w:rsidRPr="003B6AEC">
        <w:rPr>
          <w:rFonts w:ascii="Times New Roman" w:hAnsi="Times New Roman" w:cs="Times New Roman"/>
          <w:b/>
          <w:sz w:val="28"/>
          <w:szCs w:val="28"/>
        </w:rPr>
        <w:t>розд</w:t>
      </w:r>
      <w:r w:rsidR="003B6AEC" w:rsidRPr="003B6AEC">
        <w:rPr>
          <w:rFonts w:ascii="Times New Roman" w:hAnsi="Times New Roman" w:cs="Times New Roman"/>
          <w:b/>
          <w:sz w:val="28"/>
          <w:szCs w:val="28"/>
        </w:rPr>
        <w:t>ілу</w:t>
      </w:r>
      <w:r w:rsidR="003B6AEC" w:rsidRPr="003B6AEC">
        <w:rPr>
          <w:rFonts w:ascii="Times New Roman" w:hAnsi="Times New Roman" w:cs="Times New Roman"/>
          <w:b/>
          <w:sz w:val="28"/>
          <w:szCs w:val="28"/>
        </w:rPr>
        <w:t xml:space="preserve"> І</w:t>
      </w:r>
      <w:r w:rsidR="003B6AEC" w:rsidRPr="003B6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AEC" w:rsidRPr="003B6AEC">
        <w:rPr>
          <w:rFonts w:ascii="Times New Roman" w:hAnsi="Times New Roman" w:cs="Times New Roman"/>
          <w:b/>
          <w:sz w:val="28"/>
          <w:szCs w:val="28"/>
        </w:rPr>
        <w:t>додатка 2</w:t>
      </w:r>
      <w:r w:rsidR="003B6AEC" w:rsidRPr="000F0698">
        <w:rPr>
          <w:rFonts w:ascii="Times New Roman" w:hAnsi="Times New Roman" w:cs="Times New Roman"/>
          <w:sz w:val="28"/>
          <w:szCs w:val="28"/>
        </w:rPr>
        <w:t xml:space="preserve"> </w:t>
      </w:r>
      <w:r w:rsidR="000F0698" w:rsidRPr="000721CE">
        <w:rPr>
          <w:rFonts w:ascii="Times New Roman" w:hAnsi="Times New Roman" w:cs="Times New Roman"/>
          <w:b/>
          <w:sz w:val="28"/>
          <w:szCs w:val="28"/>
        </w:rPr>
        <w:t>податкової декларації з податку на нерухоме майно, відмінне від земельної ділянки, в зв’язку із зміною ставки податку</w:t>
      </w:r>
      <w:r w:rsidR="003B6AEC" w:rsidRPr="003B6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AEC" w:rsidRPr="000721CE">
        <w:rPr>
          <w:rFonts w:ascii="Times New Roman" w:hAnsi="Times New Roman" w:cs="Times New Roman"/>
          <w:b/>
          <w:sz w:val="28"/>
          <w:szCs w:val="28"/>
        </w:rPr>
        <w:t>за об’єкти нежитлової нерухомості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Головне управління ДПС у Черкаській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області повідомляє, що з</w:t>
      </w:r>
      <w:r w:rsidRPr="000F0698">
        <w:rPr>
          <w:rFonts w:ascii="Times New Roman" w:hAnsi="Times New Roman" w:cs="Times New Roman"/>
          <w:sz w:val="28"/>
          <w:szCs w:val="28"/>
        </w:rPr>
        <w:t xml:space="preserve"> метою уточнення податкового зобов’язання, нарахованого за об’єкти нежитлової нерухомості, в зв’язку із зміною ставки податку, платники податку на нерухоме майно, відмінне від земельної ділянки, подають податкову декларацію з податку на нерухоме майно, відмінне від земельної ділянки (далі – Декларація) з типом «Уточнююча» за формою, затвердженою наказом Міністерства фінансів України від 10.04.2015 № 408 (у редакції наказу Міністерства фінансів України від 15.11.2018 № 897), </w:t>
      </w:r>
      <w:proofErr w:type="spellStart"/>
      <w:r w:rsidRPr="000F0698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0F0698">
        <w:rPr>
          <w:rFonts w:ascii="Times New Roman" w:hAnsi="Times New Roman" w:cs="Times New Roman"/>
          <w:sz w:val="28"/>
          <w:szCs w:val="28"/>
        </w:rPr>
        <w:t>. І «Розрахунок податкового зобов’язання» додатка 2 якої заповнюється наступним чином: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у рядку 2.1: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значення показників граф 2 – 14, 16 – 18 переносяться за даними раніше поданої Декларації з типом «Звітна»,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графи 15, 19 – 23 не заповнюються;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 у рядку 2.2: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у графах 2 – 12, 14, 16 – 18 вказуються значення, ідентичні показникам рядка 2.1 (переносяться за даними раніше поданої Декларації з типом «Звітна»),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у графі 13 «Ставка» вказується нова (виправлена) ставка податку,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у графі 15 – зазначається річна сума податку, розрахована з врахуванням нової (виправленої) ставки (у гривнях з копійками з двома знаками після коми),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у графах 19 – 23 зазначається сума податкового зобов’язання до сплати за виправленою ставкою податку (у гривнях з копійками з двома знаками після коми) поквартально (</w:t>
      </w:r>
      <w:proofErr w:type="spellStart"/>
      <w:r w:rsidRPr="000F0698">
        <w:rPr>
          <w:rFonts w:ascii="Times New Roman" w:hAnsi="Times New Roman" w:cs="Times New Roman"/>
          <w:sz w:val="28"/>
          <w:szCs w:val="28"/>
        </w:rPr>
        <w:t>уточню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0F0698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0F0698">
        <w:rPr>
          <w:rFonts w:ascii="Times New Roman" w:hAnsi="Times New Roman" w:cs="Times New Roman"/>
          <w:sz w:val="28"/>
          <w:szCs w:val="28"/>
        </w:rPr>
        <w:t xml:space="preserve"> податкове зобов’язання за відповідний квартал, у якому змінено ставку податку) та сумарно за рік;</w:t>
      </w:r>
    </w:p>
    <w:p w:rsid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у рядках 2.3 – 2.n., де n – номер рядка, за наявності, зазначається інформація про інші об’єкти нерухомості, задекларовані у звітній Декларації. При цьому по об’єктах нерухомості, по яких ставка податку не змінювалася – переноситься інформація з раніше поданої Декларації з типом «Звітна», у випадку зміни ставки податку такі рядки заповнюються по аналогії з рядками 2.1 та 2.2.</w:t>
      </w:r>
    </w:p>
    <w:p w:rsidR="004A2540" w:rsidRPr="000F0698" w:rsidRDefault="000F0698" w:rsidP="000F069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98">
        <w:rPr>
          <w:rFonts w:ascii="Times New Roman" w:hAnsi="Times New Roman" w:cs="Times New Roman"/>
          <w:sz w:val="28"/>
          <w:szCs w:val="28"/>
        </w:rPr>
        <w:t>Згідно з приміткою 7 інформації до додатка 2 до Декларації за потреби, кількість рядків може бути збільшена.</w:t>
      </w:r>
    </w:p>
    <w:sectPr w:rsidR="004A2540" w:rsidRPr="000F0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98"/>
    <w:rsid w:val="000721CE"/>
    <w:rsid w:val="000F0698"/>
    <w:rsid w:val="003B6AEC"/>
    <w:rsid w:val="004A2540"/>
    <w:rsid w:val="00E4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1549</Words>
  <Characters>884</Characters>
  <Application>Microsoft Office Word</Application>
  <DocSecurity>0</DocSecurity>
  <Lines>7</Lines>
  <Paragraphs>4</Paragraphs>
  <ScaleCrop>false</ScaleCrop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2021-04-15T09:27:00Z</dcterms:created>
  <dcterms:modified xsi:type="dcterms:W3CDTF">2021-04-16T10:24:00Z</dcterms:modified>
</cp:coreProperties>
</file>