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E2D" w:rsidRPr="001807EF" w:rsidRDefault="00215E2D" w:rsidP="00215E2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32"/>
          <w:szCs w:val="32"/>
          <w:lang w:val="uk-UA"/>
        </w:rPr>
      </w:pPr>
      <w:r w:rsidRPr="001807EF">
        <w:rPr>
          <w:rFonts w:ascii="Times New Roman" w:eastAsia="MS Mincho" w:hAnsi="Times New Roman" w:cs="Times New Roman"/>
          <w:b/>
          <w:bCs/>
          <w:sz w:val="32"/>
          <w:szCs w:val="32"/>
          <w:lang w:val="uk-UA"/>
        </w:rPr>
        <w:t>І Н Ф О Р М А Ц І Я</w:t>
      </w:r>
    </w:p>
    <w:p w:rsidR="00215E2D" w:rsidRPr="001807EF" w:rsidRDefault="00215E2D" w:rsidP="00215E2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32"/>
          <w:szCs w:val="32"/>
          <w:lang w:val="uk-UA"/>
        </w:rPr>
      </w:pPr>
      <w:r w:rsidRPr="001807EF">
        <w:rPr>
          <w:rFonts w:ascii="Times New Roman" w:eastAsia="MS Mincho" w:hAnsi="Times New Roman" w:cs="Times New Roman"/>
          <w:b/>
          <w:bCs/>
          <w:sz w:val="32"/>
          <w:szCs w:val="32"/>
          <w:lang w:val="uk-UA"/>
        </w:rPr>
        <w:t>про стан виконання бюджету територіальної громади</w:t>
      </w:r>
    </w:p>
    <w:p w:rsidR="00215E2D" w:rsidRPr="001807EF" w:rsidRDefault="00215E2D" w:rsidP="00215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00FF00"/>
          <w:lang w:val="uk-UA"/>
        </w:rPr>
      </w:pPr>
      <w:r w:rsidRPr="001807EF">
        <w:rPr>
          <w:rFonts w:ascii="Times New Roman" w:eastAsia="MS Mincho" w:hAnsi="Times New Roman" w:cs="Times New Roman"/>
          <w:b/>
          <w:bCs/>
          <w:sz w:val="32"/>
          <w:szCs w:val="32"/>
          <w:lang w:val="uk-UA"/>
        </w:rPr>
        <w:t xml:space="preserve">за </w:t>
      </w:r>
      <w:r w:rsidR="00F6543E">
        <w:rPr>
          <w:rFonts w:ascii="Times New Roman" w:eastAsia="MS Mincho" w:hAnsi="Times New Roman" w:cs="Times New Roman"/>
          <w:b/>
          <w:bCs/>
          <w:sz w:val="32"/>
          <w:szCs w:val="32"/>
          <w:lang w:val="uk-UA"/>
        </w:rPr>
        <w:t>10</w:t>
      </w:r>
      <w:r>
        <w:rPr>
          <w:rFonts w:ascii="Times New Roman" w:eastAsia="MS Mincho" w:hAnsi="Times New Roman" w:cs="Times New Roman"/>
          <w:b/>
          <w:bCs/>
          <w:sz w:val="32"/>
          <w:szCs w:val="32"/>
          <w:lang w:val="uk-UA"/>
        </w:rPr>
        <w:t xml:space="preserve"> місяців</w:t>
      </w:r>
      <w:r w:rsidRPr="001807EF">
        <w:rPr>
          <w:rFonts w:ascii="Times New Roman" w:eastAsia="MS Mincho" w:hAnsi="Times New Roman" w:cs="Times New Roman"/>
          <w:b/>
          <w:bCs/>
          <w:sz w:val="32"/>
          <w:szCs w:val="32"/>
          <w:lang w:val="uk-UA"/>
        </w:rPr>
        <w:t xml:space="preserve"> 2021року</w:t>
      </w:r>
    </w:p>
    <w:p w:rsidR="00215E2D" w:rsidRPr="001807EF" w:rsidRDefault="00215E2D" w:rsidP="00215E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00FF00"/>
          <w:lang w:val="uk-UA"/>
        </w:rPr>
      </w:pPr>
    </w:p>
    <w:p w:rsidR="00215E2D" w:rsidRPr="00623DB1" w:rsidRDefault="00215E2D" w:rsidP="00215E2D">
      <w:pPr>
        <w:tabs>
          <w:tab w:val="left" w:pos="1980"/>
        </w:tabs>
        <w:suppressAutoHyphens/>
        <w:spacing w:after="0" w:line="256" w:lineRule="auto"/>
        <w:ind w:firstLine="540"/>
        <w:jc w:val="both"/>
        <w:rPr>
          <w:rFonts w:ascii="Times New Roman" w:eastAsia="Courier New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MS Mincho" w:hAnsi="Times New Roman" w:cs="Times New Roman"/>
          <w:sz w:val="28"/>
          <w:szCs w:val="28"/>
          <w:lang w:val="uk-UA" w:eastAsia="ar-SA"/>
        </w:rPr>
        <w:t xml:space="preserve">За підсумками роботи </w:t>
      </w:r>
      <w:r w:rsidRPr="00623DB1">
        <w:rPr>
          <w:rFonts w:ascii="Times New Roman" w:eastAsia="MS Mincho" w:hAnsi="Times New Roman" w:cs="Times New Roman"/>
          <w:b/>
          <w:bCs/>
          <w:sz w:val="28"/>
          <w:szCs w:val="28"/>
          <w:lang w:val="uk-UA" w:eastAsia="ar-SA"/>
        </w:rPr>
        <w:t xml:space="preserve">за </w:t>
      </w:r>
      <w:r w:rsidR="00F6543E" w:rsidRPr="00623DB1">
        <w:rPr>
          <w:rFonts w:ascii="Times New Roman" w:eastAsia="MS Mincho" w:hAnsi="Times New Roman" w:cs="Times New Roman"/>
          <w:b/>
          <w:bCs/>
          <w:sz w:val="28"/>
          <w:szCs w:val="28"/>
          <w:lang w:val="uk-UA" w:eastAsia="ar-SA"/>
        </w:rPr>
        <w:t>10</w:t>
      </w:r>
      <w:r w:rsidRPr="00623DB1">
        <w:rPr>
          <w:rFonts w:ascii="Times New Roman" w:eastAsia="MS Mincho" w:hAnsi="Times New Roman" w:cs="Times New Roman"/>
          <w:b/>
          <w:bCs/>
          <w:sz w:val="28"/>
          <w:szCs w:val="28"/>
          <w:lang w:val="uk-UA" w:eastAsia="ar-SA"/>
        </w:rPr>
        <w:t xml:space="preserve"> місяців 2021 року </w:t>
      </w:r>
      <w:r w:rsidRPr="00623DB1">
        <w:rPr>
          <w:rFonts w:ascii="Times New Roman" w:eastAsia="MS Mincho" w:hAnsi="Times New Roman" w:cs="Times New Roman"/>
          <w:sz w:val="28"/>
          <w:szCs w:val="28"/>
          <w:lang w:val="uk-UA" w:eastAsia="ar-SA"/>
        </w:rPr>
        <w:t xml:space="preserve">до Новодмитрівської територіальної громади надійшло </w:t>
      </w:r>
      <w:r w:rsidR="000F0A1D" w:rsidRPr="00623DB1">
        <w:rPr>
          <w:rFonts w:ascii="Times New Roman" w:eastAsia="MS Mincho" w:hAnsi="Times New Roman" w:cs="Times New Roman"/>
          <w:b/>
          <w:bCs/>
          <w:sz w:val="28"/>
          <w:szCs w:val="28"/>
          <w:lang w:val="uk-UA" w:eastAsia="ar-SA"/>
        </w:rPr>
        <w:t>92</w:t>
      </w:r>
      <w:r w:rsidR="00EA13ED" w:rsidRPr="00EA13ED">
        <w:rPr>
          <w:rFonts w:ascii="Times New Roman" w:eastAsia="MS Mincho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F0A1D" w:rsidRPr="00623DB1">
        <w:rPr>
          <w:rFonts w:ascii="Times New Roman" w:eastAsia="MS Mincho" w:hAnsi="Times New Roman" w:cs="Times New Roman"/>
          <w:b/>
          <w:bCs/>
          <w:sz w:val="28"/>
          <w:szCs w:val="28"/>
          <w:lang w:val="uk-UA" w:eastAsia="ar-SA"/>
        </w:rPr>
        <w:t>670,1</w:t>
      </w:r>
      <w:r w:rsidRPr="00623DB1">
        <w:rPr>
          <w:rFonts w:ascii="Times New Roman" w:eastAsia="MS Mincho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Pr="00623DB1">
        <w:rPr>
          <w:rFonts w:ascii="Times New Roman" w:eastAsia="MS Mincho" w:hAnsi="Times New Roman" w:cs="Times New Roman"/>
          <w:sz w:val="28"/>
          <w:szCs w:val="28"/>
          <w:lang w:val="uk-UA" w:eastAsia="ar-SA"/>
        </w:rPr>
        <w:t xml:space="preserve">тис. грн., 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або </w:t>
      </w:r>
      <w:r w:rsidRPr="00623D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10</w:t>
      </w:r>
      <w:r w:rsidR="00F6543E" w:rsidRPr="00623D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4,61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% до уточненого плану за відповідний період. </w:t>
      </w:r>
    </w:p>
    <w:p w:rsidR="00215E2D" w:rsidRPr="00623DB1" w:rsidRDefault="00215E2D" w:rsidP="005F3E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У складі 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доходів 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бюджету територіальної громади:   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доходи загального фонду (без міжбюджетних трансфертів) 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– </w:t>
      </w:r>
      <w:r w:rsidR="00F6543E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6195</w:t>
      </w:r>
      <w:r w:rsidR="00BF460F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2,</w:t>
      </w:r>
      <w:r w:rsidR="00F6543E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2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тис. грн. (10</w:t>
      </w:r>
      <w:r w:rsidR="00F6543E"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7,1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% </w:t>
      </w:r>
      <w:bookmarkStart w:id="0" w:name="_Hlk71634107"/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до виконання уточненого плану</w:t>
      </w:r>
      <w:bookmarkEnd w:id="0"/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);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доходи спеціального фонду (без міжбюджетних трансфертів) 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– </w:t>
      </w:r>
      <w:r w:rsidR="000F0A1D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619,8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тис. грн. (27</w:t>
      </w:r>
      <w:r w:rsidR="000F0A1D"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9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</w:t>
      </w:r>
      <w:r w:rsidR="000F0A1D"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53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% до виконання уточненого плану);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офіційні трансферти – </w:t>
      </w:r>
      <w:r w:rsidR="000F0A1D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30</w:t>
      </w:r>
      <w:r w:rsidR="00D777A2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="000F0A1D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098,1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тис. грн., в тому числі: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дотації з державного бюджету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– </w:t>
      </w:r>
      <w:r w:rsidR="000F0A1D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653,4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тис. грн., або 100</w:t>
      </w:r>
      <w:r w:rsidR="00D777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,0 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%;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bookmarkStart w:id="1" w:name="_Hlk86215483"/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інші субвенції з місцевого бюджету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– 1</w:t>
      </w:r>
      <w:r w:rsidR="000F0A1D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154,0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тис. грн., або </w:t>
      </w:r>
      <w:r w:rsidR="000F0A1D"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95,93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%;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освітня субвенція з державного бюджету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– 2</w:t>
      </w:r>
      <w:r w:rsidR="000F0A1D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5</w:t>
      </w:r>
      <w:r w:rsidR="00D777A2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="000F0A1D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433,3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тис. грн., або 100</w:t>
      </w:r>
      <w:r w:rsidR="00D777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,0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%;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– </w:t>
      </w:r>
      <w:r w:rsidR="00E660FF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820,2 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тис. грн., або 100</w:t>
      </w:r>
      <w:r w:rsidR="00D777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,0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%;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– </w:t>
      </w:r>
      <w:r w:rsidR="00E660FF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94,4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тис. грн., або 100</w:t>
      </w:r>
      <w:r w:rsidR="00D777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,0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%;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субвенція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 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– 649,1 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тис. грн., або 100</w:t>
      </w:r>
      <w:r w:rsidR="00D777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,0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%;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субвенція з державного бюджету місцевим бюджетам на створення мережі спеціалізованих служб підтримки осіб, які постраждали від домашнього насильства – </w:t>
      </w:r>
      <w:r w:rsidR="00E660FF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723,8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тис. грн., або 100</w:t>
      </w:r>
      <w:r w:rsidR="00D777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,0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%;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– 569,9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тис. грн., або 1</w:t>
      </w:r>
      <w:r w:rsidR="00E660FF"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00</w:t>
      </w:r>
      <w:r w:rsidR="00D777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,0</w:t>
      </w:r>
      <w:bookmarkStart w:id="2" w:name="_GoBack"/>
      <w:bookmarkEnd w:id="2"/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%.</w:t>
      </w:r>
    </w:p>
    <w:p w:rsidR="00215E2D" w:rsidRPr="001807EF" w:rsidRDefault="00215E2D" w:rsidP="005F3E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bookmarkEnd w:id="1"/>
    <w:p w:rsidR="00215E2D" w:rsidRDefault="00215E2D" w:rsidP="005F3E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215E2D" w:rsidRDefault="00215E2D" w:rsidP="005F3E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215E2D" w:rsidRDefault="00215E2D" w:rsidP="005F3E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5F3EA6" w:rsidRDefault="005F3EA6" w:rsidP="005F3E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5F3EA6" w:rsidRDefault="005F3EA6" w:rsidP="005F3E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5F3EA6" w:rsidRDefault="005F3EA6" w:rsidP="005F3E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5F3EA6" w:rsidRDefault="005F3EA6" w:rsidP="005F3E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5F3EA6" w:rsidRDefault="005F3EA6" w:rsidP="005F3E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5F3EA6" w:rsidRDefault="005F3EA6" w:rsidP="005F3E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5F3EA6" w:rsidRPr="001807EF" w:rsidRDefault="005F3EA6" w:rsidP="005F3E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215E2D" w:rsidRPr="001807EF" w:rsidRDefault="00215E2D" w:rsidP="005F3EA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215E2D" w:rsidRPr="001807EF" w:rsidRDefault="00215E2D" w:rsidP="00215E2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1807EF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lastRenderedPageBreak/>
        <w:t xml:space="preserve">    Структура доходів міського бюджету за </w:t>
      </w:r>
      <w:r w:rsidR="00164CA5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10</w:t>
      </w:r>
      <w:r w:rsidRPr="001807EF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місяців 2021 року </w:t>
      </w:r>
    </w:p>
    <w:p w:rsidR="00215E2D" w:rsidRPr="00C07E93" w:rsidRDefault="00215E2D" w:rsidP="00215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07E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</w:t>
      </w:r>
      <w:r w:rsidRPr="00C07E9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C07E93">
        <w:rPr>
          <w:rFonts w:ascii="Times New Roman" w:eastAsia="Times New Roman" w:hAnsi="Times New Roman" w:cs="Times New Roman"/>
          <w:sz w:val="24"/>
          <w:szCs w:val="24"/>
          <w:lang w:val="uk-UA"/>
        </w:rPr>
        <w:t>тис. грн.</w:t>
      </w: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2464"/>
        <w:gridCol w:w="1843"/>
        <w:gridCol w:w="1701"/>
        <w:gridCol w:w="2268"/>
      </w:tblGrid>
      <w:tr w:rsidR="00215E2D" w:rsidRPr="001807EF" w:rsidTr="00A62D1C">
        <w:trPr>
          <w:trHeight w:val="330"/>
        </w:trPr>
        <w:tc>
          <w:tcPr>
            <w:tcW w:w="8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E2D" w:rsidRPr="001807EF" w:rsidRDefault="00215E2D" w:rsidP="00A62D1C">
            <w:pPr>
              <w:spacing w:after="0" w:line="240" w:lineRule="auto"/>
              <w:ind w:firstLine="851"/>
              <w:jc w:val="center"/>
              <w:rPr>
                <w:rFonts w:ascii="Calibri" w:eastAsia="Calibri" w:hAnsi="Calibri" w:cs="Times New Roman"/>
              </w:rPr>
            </w:pPr>
            <w:r w:rsidRPr="00687D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Всього доходи</w:t>
            </w:r>
            <w:r w:rsidRPr="001807E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–</w:t>
            </w:r>
            <w:r w:rsidRPr="001807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164C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92670,1</w:t>
            </w:r>
          </w:p>
        </w:tc>
      </w:tr>
      <w:tr w:rsidR="00215E2D" w:rsidRPr="001807EF" w:rsidTr="00A62D1C">
        <w:trPr>
          <w:trHeight w:val="307"/>
        </w:trPr>
        <w:tc>
          <w:tcPr>
            <w:tcW w:w="4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E2D" w:rsidRPr="001807EF" w:rsidRDefault="00215E2D" w:rsidP="00A62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87D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Власні та закріплені доходи </w:t>
            </w:r>
            <w:r w:rsidR="00164C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62572,00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E2D" w:rsidRPr="001807EF" w:rsidRDefault="00215E2D" w:rsidP="00A62D1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87D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Міжбюджетні трансферти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</w:t>
            </w:r>
            <w:r w:rsidR="00164C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/>
              </w:rPr>
              <w:t>30098,1</w:t>
            </w:r>
          </w:p>
        </w:tc>
      </w:tr>
      <w:tr w:rsidR="00215E2D" w:rsidRPr="001807EF" w:rsidTr="00A62D1C">
        <w:trPr>
          <w:trHeight w:val="885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E2D" w:rsidRPr="001807EF" w:rsidRDefault="00215E2D" w:rsidP="00A62D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687DA3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Загальний фонд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 w:rsidR="00164CA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ar-SA"/>
              </w:rPr>
              <w:t>61952,2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E2D" w:rsidRPr="00687DA3" w:rsidRDefault="00215E2D" w:rsidP="00A62D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</w:pPr>
            <w:r w:rsidRPr="00687DA3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Спеціальний</w:t>
            </w:r>
            <w:r w:rsidRPr="001807EF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 w:rsidRPr="00687DA3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фонд</w:t>
            </w:r>
          </w:p>
          <w:p w:rsidR="00215E2D" w:rsidRPr="001807EF" w:rsidRDefault="00164CA5" w:rsidP="00A62D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ar-SA"/>
              </w:rPr>
              <w:t>619,8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5E2D" w:rsidRPr="00687DA3" w:rsidRDefault="00215E2D" w:rsidP="00A62D1C">
            <w:pPr>
              <w:suppressAutoHyphens/>
              <w:spacing w:after="0" w:line="240" w:lineRule="auto"/>
              <w:ind w:right="-412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</w:pPr>
            <w:r w:rsidRPr="00687DA3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Дотації</w:t>
            </w:r>
          </w:p>
          <w:p w:rsidR="00215E2D" w:rsidRPr="001807EF" w:rsidRDefault="00164CA5" w:rsidP="00A62D1C">
            <w:pPr>
              <w:suppressAutoHyphens/>
              <w:spacing w:after="0" w:line="240" w:lineRule="auto"/>
              <w:ind w:right="-41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ar-SA"/>
              </w:rPr>
              <w:t>653,4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E2D" w:rsidRPr="00687DA3" w:rsidRDefault="00215E2D" w:rsidP="00A62D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</w:pPr>
            <w:r w:rsidRPr="00687DA3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Субвенції</w:t>
            </w:r>
          </w:p>
          <w:p w:rsidR="00215E2D" w:rsidRPr="001807EF" w:rsidRDefault="00164CA5" w:rsidP="00A62D1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ar-SA"/>
              </w:rPr>
              <w:t>29444,7</w:t>
            </w:r>
          </w:p>
        </w:tc>
      </w:tr>
    </w:tbl>
    <w:p w:rsidR="00215E2D" w:rsidRPr="001807EF" w:rsidRDefault="00215E2D" w:rsidP="00215E2D">
      <w:pPr>
        <w:rPr>
          <w:rFonts w:ascii="Calibri" w:eastAsia="Calibri" w:hAnsi="Calibri" w:cs="Times New Roman"/>
        </w:rPr>
      </w:pPr>
    </w:p>
    <w:p w:rsidR="00215E2D" w:rsidRPr="001807EF" w:rsidRDefault="00215E2D" w:rsidP="00215E2D">
      <w:pPr>
        <w:rPr>
          <w:rFonts w:ascii="Calibri" w:eastAsia="Calibri" w:hAnsi="Calibri" w:cs="Times New Roman"/>
        </w:rPr>
      </w:pPr>
      <w:r w:rsidRPr="001807EF">
        <w:rPr>
          <w:rFonts w:ascii="Calibri" w:eastAsia="Calibri" w:hAnsi="Calibri" w:cs="Times New Roman"/>
          <w:noProof/>
          <w:lang w:val="uk-UA" w:eastAsia="uk-UA"/>
        </w:rPr>
        <w:drawing>
          <wp:inline distT="0" distB="0" distL="0" distR="0" wp14:anchorId="0840E3AE" wp14:editId="3C6B445B">
            <wp:extent cx="5486400" cy="46672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15E2D" w:rsidRPr="001807EF" w:rsidRDefault="00215E2D" w:rsidP="00215E2D">
      <w:pPr>
        <w:tabs>
          <w:tab w:val="left" w:pos="198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Основні надходження до загального фонду сільського бюджету забезпечують: податок та збір на доходи фізичних осіб, плата за землю</w:t>
      </w:r>
      <w:r w:rsidRPr="003B6C3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</w:t>
      </w:r>
      <w:r w:rsidRPr="001807E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єдиний податок,  акцизний податок з пального, акцизний податок з підакцизних товарів,  інші доходи та податок на нерухоме майно, відмінне від земельної ділянки.</w:t>
      </w:r>
    </w:p>
    <w:p w:rsidR="00215E2D" w:rsidRPr="001807EF" w:rsidRDefault="00215E2D" w:rsidP="00215E2D">
      <w:pPr>
        <w:tabs>
          <w:tab w:val="left" w:pos="198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215E2D" w:rsidRPr="001807EF" w:rsidRDefault="00215E2D" w:rsidP="00215E2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30"/>
          <w:szCs w:val="30"/>
          <w:u w:val="single"/>
          <w:lang w:val="uk-UA"/>
        </w:rPr>
      </w:pPr>
      <w:r w:rsidRPr="001807EF">
        <w:rPr>
          <w:rFonts w:ascii="Times New Roman" w:eastAsia="Times New Roman" w:hAnsi="Times New Roman" w:cs="Times New Roman"/>
          <w:b/>
          <w:sz w:val="30"/>
          <w:szCs w:val="30"/>
          <w:u w:val="single"/>
          <w:lang w:val="uk-UA"/>
        </w:rPr>
        <w:t>Податкові надходження по Новодмитрівській територіальній громаді:</w:t>
      </w:r>
    </w:p>
    <w:p w:rsidR="00215E2D" w:rsidRPr="001807EF" w:rsidRDefault="00215E2D" w:rsidP="00215E2D">
      <w:pPr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  <w:t>Податок та збір на доходи фізичних осіб</w:t>
      </w:r>
    </w:p>
    <w:p w:rsidR="00215E2D" w:rsidRPr="001807EF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</w:t>
      </w:r>
      <w:r w:rsidR="00DC6D66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Pr="001807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місяців 2021 року до бюджету надійшло </w:t>
      </w:r>
      <w:r w:rsidRPr="001807E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податку та збору на доходи фізичних осіб</w:t>
      </w:r>
      <w:r w:rsidRPr="001807E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–  2</w:t>
      </w:r>
      <w:r w:rsidR="00DC6D66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8737,2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тис</w:t>
      </w:r>
      <w:r w:rsidRPr="001807EF">
        <w:rPr>
          <w:rFonts w:ascii="Times New Roman" w:eastAsia="Times New Roman" w:hAnsi="Times New Roman" w:cs="Times New Roman"/>
          <w:sz w:val="28"/>
          <w:szCs w:val="28"/>
          <w:lang w:val="uk-UA"/>
        </w:rPr>
        <w:t>. грн. (1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DC6D66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DC6D66">
        <w:rPr>
          <w:rFonts w:ascii="Times New Roman" w:eastAsia="Times New Roman" w:hAnsi="Times New Roman" w:cs="Times New Roman"/>
          <w:sz w:val="28"/>
          <w:szCs w:val="28"/>
          <w:lang w:val="uk-UA"/>
        </w:rPr>
        <w:t>86</w:t>
      </w:r>
      <w:r w:rsidRPr="001807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% до уточненого плану).</w:t>
      </w:r>
    </w:p>
    <w:p w:rsidR="005F3EA6" w:rsidRDefault="005F3EA6" w:rsidP="00215E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uk-UA"/>
        </w:rPr>
      </w:pPr>
    </w:p>
    <w:p w:rsidR="00215E2D" w:rsidRPr="001807EF" w:rsidRDefault="00215E2D" w:rsidP="00215E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val="uk-UA"/>
        </w:rPr>
      </w:pPr>
      <w:r w:rsidRPr="001807EF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uk-UA"/>
        </w:rPr>
        <w:lastRenderedPageBreak/>
        <w:t>Місцеві податки і збори</w:t>
      </w:r>
    </w:p>
    <w:p w:rsidR="00215E2D" w:rsidRPr="00623DB1" w:rsidRDefault="00215E2D" w:rsidP="00215E2D">
      <w:pPr>
        <w:widowControl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Податковим кодексом України  встановлений 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перелік із 4 місцевих податків і зборів, що діють на території України:</w:t>
      </w:r>
    </w:p>
    <w:p w:rsidR="00215E2D" w:rsidRPr="00623DB1" w:rsidRDefault="00215E2D" w:rsidP="00215E2D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 податок на майно, який включає в себе:</w:t>
      </w:r>
    </w:p>
    <w:p w:rsidR="00215E2D" w:rsidRPr="00623DB1" w:rsidRDefault="00215E2D" w:rsidP="00215E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- 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податок на нерухоме майно, відмінне від земельної ділянки;</w:t>
      </w:r>
    </w:p>
    <w:p w:rsidR="00215E2D" w:rsidRPr="00623DB1" w:rsidRDefault="00215E2D" w:rsidP="00215E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- плата за землю;</w:t>
      </w:r>
    </w:p>
    <w:p w:rsidR="00215E2D" w:rsidRPr="00623DB1" w:rsidRDefault="00215E2D" w:rsidP="00215E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- транспортний податок;</w:t>
      </w:r>
    </w:p>
    <w:p w:rsidR="00215E2D" w:rsidRPr="00623DB1" w:rsidRDefault="00215E2D" w:rsidP="00215E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623DB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- 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єдиний податок;</w:t>
      </w:r>
    </w:p>
    <w:p w:rsidR="00215E2D" w:rsidRPr="00623DB1" w:rsidRDefault="00215E2D" w:rsidP="00215E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- т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уристичний збір;</w:t>
      </w:r>
    </w:p>
    <w:p w:rsidR="00215E2D" w:rsidRPr="00623DB1" w:rsidRDefault="00215E2D" w:rsidP="00215E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- 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збір за місця для паркування транспортних засобів.</w:t>
      </w:r>
    </w:p>
    <w:p w:rsidR="00215E2D" w:rsidRPr="00623DB1" w:rsidRDefault="00215E2D" w:rsidP="00215E2D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До бюджету громади надходять наступні податки та  збори:</w:t>
      </w:r>
    </w:p>
    <w:p w:rsidR="00215E2D" w:rsidRPr="00623DB1" w:rsidRDefault="00215E2D" w:rsidP="00215E2D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-податок на майно;</w:t>
      </w:r>
    </w:p>
    <w:p w:rsidR="00215E2D" w:rsidRPr="00623DB1" w:rsidRDefault="00215E2D" w:rsidP="00215E2D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- єдиний податок;</w:t>
      </w:r>
    </w:p>
    <w:p w:rsidR="00215E2D" w:rsidRPr="00623DB1" w:rsidRDefault="00215E2D" w:rsidP="00215E2D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- плата за землю.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За </w:t>
      </w:r>
      <w:r w:rsidR="00A50B1E"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>10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місяців 2021 року </w:t>
      </w:r>
      <w:r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надійшло </w:t>
      </w:r>
      <w:r w:rsidR="00996404" w:rsidRPr="00623DB1">
        <w:rPr>
          <w:rFonts w:ascii="Times New Roman" w:eastAsia="MS Mincho" w:hAnsi="Times New Roman" w:cs="Times New Roman"/>
          <w:b/>
          <w:sz w:val="28"/>
          <w:szCs w:val="28"/>
          <w:lang w:val="uk-UA"/>
        </w:rPr>
        <w:t>2</w:t>
      </w:r>
      <w:r w:rsidR="007B3E17" w:rsidRPr="00623DB1">
        <w:rPr>
          <w:rFonts w:ascii="Times New Roman" w:eastAsia="MS Mincho" w:hAnsi="Times New Roman" w:cs="Times New Roman"/>
          <w:b/>
          <w:sz w:val="28"/>
          <w:szCs w:val="28"/>
          <w:lang w:val="uk-UA"/>
        </w:rPr>
        <w:t>2997,3</w:t>
      </w:r>
      <w:r w:rsidRPr="00623DB1">
        <w:rPr>
          <w:rFonts w:ascii="Times New Roman" w:eastAsia="MS Mincho" w:hAnsi="Times New Roman" w:cs="Times New Roman"/>
          <w:b/>
          <w:sz w:val="28"/>
          <w:szCs w:val="28"/>
          <w:lang w:val="uk-UA"/>
        </w:rPr>
        <w:t xml:space="preserve"> </w:t>
      </w:r>
      <w:r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тис. грн. місцевих податків i зборів. 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>В розрізі податків надходження наступні: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- </w:t>
      </w:r>
      <w:r w:rsidRPr="00623DB1">
        <w:rPr>
          <w:rFonts w:ascii="Times New Roman" w:eastAsia="MS Mincho" w:hAnsi="Times New Roman" w:cs="Times New Roman"/>
          <w:b/>
          <w:sz w:val="28"/>
          <w:szCs w:val="28"/>
          <w:u w:val="single"/>
          <w:lang w:val="uk-UA"/>
        </w:rPr>
        <w:t xml:space="preserve">плата за землю 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</w:t>
      </w:r>
      <w:r w:rsidR="00C76C03"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місяців 2021 року до бюджету територіальної громади надійшла в сумі </w:t>
      </w:r>
      <w:r w:rsidR="00993F89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1021,1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 (10</w:t>
      </w:r>
      <w:r w:rsidR="00993F89"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7,36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% до уточненого плану на звітний період). Орендної плати за землю з юридичних осіб надійшло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</w:t>
      </w:r>
      <w:r w:rsidR="00907606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1024,5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 (106,</w:t>
      </w:r>
      <w:r w:rsidR="000E3ADF"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54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%) до уточненого плану на період. Збільшення надходжень орендної плати відбулося за рахунок проведення аукціонів з продажу права оренди земельних ділянок, з фізичних осіб надійшло орендної плати у сумі </w:t>
      </w:r>
      <w:r w:rsidR="00C76C03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1643,5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</w:t>
      </w:r>
      <w:r w:rsidR="009574D4"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574D4"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C76C03"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C76C03"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% </w:t>
      </w:r>
      <w:r w:rsidR="009574D4"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до  уточненого плану за період;</w:t>
      </w:r>
    </w:p>
    <w:p w:rsidR="00215E2D" w:rsidRPr="00623DB1" w:rsidRDefault="00215E2D" w:rsidP="00215E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- податку на майно, відмінне від земельної ділянки 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надійшло до бюджету в сумі </w:t>
      </w:r>
      <w:r w:rsidR="00C475F4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786,6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грн.;</w:t>
      </w:r>
    </w:p>
    <w:p w:rsidR="00215E2D" w:rsidRPr="00623DB1" w:rsidRDefault="00215E2D" w:rsidP="00215E2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- єдиного податку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</w:t>
      </w:r>
      <w:r w:rsidR="00FD0C09"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місяців 2021 року до бюджету надійшло в сумі </w:t>
      </w:r>
      <w:r w:rsidR="00FD0C09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8521,6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23D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ис. грн.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Акцизного податку </w:t>
      </w:r>
      <w:r w:rsidRPr="00623D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 реалізації суб'єктами господарювання роздрібної торгівлі підакцизних товарів 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отримано </w:t>
      </w:r>
      <w:r w:rsidR="001E60B7" w:rsidRPr="00623D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402,1</w:t>
      </w:r>
      <w:r w:rsidRPr="00623D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тис. грн. ( </w:t>
      </w:r>
      <w:r w:rsidR="001E60B7"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100,08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% виконання до уточненого плану на звітний період).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Акцизного податку з пального  </w:t>
      </w:r>
      <w:r w:rsidRPr="00623D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за </w:t>
      </w:r>
      <w:r w:rsidR="000E603E" w:rsidRPr="00623D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10</w:t>
      </w:r>
      <w:r w:rsidRPr="00623D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місяців надійшло – </w:t>
      </w:r>
      <w:r w:rsidR="000E603E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4479,2</w:t>
      </w:r>
      <w:r w:rsidRPr="00623D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тис. грн., у тому числі: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-акцизного податку з пального (виробленого в Україні) отримано </w:t>
      </w:r>
      <w:r w:rsidR="000E603E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1048,8 </w:t>
      </w:r>
      <w:r w:rsidRPr="00623D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тис. грн.,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0E603E"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78,82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% до уточненого плану);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акцизного податку з пального (ввезеного на митну територію Україні) отримано </w:t>
      </w:r>
      <w:r w:rsidR="000E603E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3430,4</w:t>
      </w:r>
      <w:r w:rsidRPr="00623D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тис. грн. (</w:t>
      </w:r>
      <w:r w:rsidR="000E603E" w:rsidRPr="00623D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109,68</w:t>
      </w:r>
      <w:r w:rsidRPr="00623D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% до уточненого плану).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Податку на прибуток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комунальних підприємств до бюджету територіальної громади надійшло 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2,6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Рентна плата та плата за використання інших природних ресурсів – 357,6 тис. грн.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 рентної плати за спеціальне використання лісових ресурсів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340,3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215E2D" w:rsidRPr="001807EF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 xml:space="preserve">- рентної плати за користування надрами 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видобування інших корисних копалин загальнодержавного значення надійшло в сумі –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17,3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215E2D" w:rsidRPr="001807EF" w:rsidRDefault="00215E2D" w:rsidP="00215E2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 w:cs="Times New Roman"/>
          <w:b/>
          <w:bCs/>
          <w:iCs/>
          <w:sz w:val="32"/>
          <w:szCs w:val="32"/>
          <w:u w:val="single"/>
          <w:lang w:val="uk-UA"/>
        </w:rPr>
        <w:t>Неподаткові надходження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Планові показники неподаткових платежів за </w:t>
      </w:r>
      <w:r w:rsidR="00E43D85"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місяців 2021 року становили </w:t>
      </w:r>
      <w:r w:rsidRPr="00623D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</w:t>
      </w:r>
      <w:r w:rsidR="00AD69F2" w:rsidRPr="00623D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53,7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 Основні надходження забезпечили:</w:t>
      </w:r>
    </w:p>
    <w:p w:rsidR="00215E2D" w:rsidRPr="00623DB1" w:rsidRDefault="00215E2D" w:rsidP="00215E2D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- плата за надання інших адміністративних послуг – </w:t>
      </w:r>
      <w:r w:rsidR="00626711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51,5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23D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тис. грн. </w:t>
      </w:r>
    </w:p>
    <w:p w:rsidR="00215E2D" w:rsidRPr="00623DB1" w:rsidRDefault="00215E2D" w:rsidP="00215E2D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- </w:t>
      </w:r>
      <w:r w:rsidRPr="00623DB1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адміністративний збір за державну реєстрацію речових прав </w:t>
      </w:r>
      <w:r w:rsidRPr="00623D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на нерухоме майно та їх обтяжень</w:t>
      </w:r>
      <w:r w:rsidRPr="00623DB1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– </w:t>
      </w:r>
      <w:r w:rsidRPr="00623DB1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2</w:t>
      </w:r>
      <w:r w:rsidR="00C25193" w:rsidRPr="00623DB1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35,2</w:t>
      </w:r>
      <w:r w:rsidRPr="00623DB1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тис. грн., що </w:t>
      </w:r>
      <w:r w:rsidRPr="00623D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становить 45,</w:t>
      </w:r>
      <w:r w:rsidR="004D4DBF" w:rsidRPr="00623D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16</w:t>
      </w:r>
      <w:r w:rsidRPr="00623D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% виконання до уточненого плану на звітний період</w:t>
      </w:r>
      <w:r w:rsidRPr="00623DB1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;</w:t>
      </w:r>
    </w:p>
    <w:p w:rsidR="00215E2D" w:rsidRPr="00623DB1" w:rsidRDefault="00215E2D" w:rsidP="00215E2D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- </w:t>
      </w:r>
      <w:r w:rsidRPr="00623D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державне мито 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="004D4DBF" w:rsidRPr="00623D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9,4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грн., або 8</w:t>
      </w:r>
      <w:r w:rsidR="004D4DBF"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4,53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% до уточненого плану;</w:t>
      </w:r>
    </w:p>
    <w:p w:rsidR="00215E2D" w:rsidRPr="00623DB1" w:rsidRDefault="00215E2D" w:rsidP="00215E2D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- </w:t>
      </w:r>
      <w:r w:rsidRPr="00623D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надходження від орендної плати за користування цілісним майновим комплексом та іншим майном, що перебуває в комунальній власності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4D4DBF" w:rsidRPr="00623D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22,3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грн., що становить </w:t>
      </w:r>
      <w:r w:rsidR="004D4DBF"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81,54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% до уточненого плану;</w:t>
      </w:r>
    </w:p>
    <w:p w:rsidR="00215E2D" w:rsidRPr="00623DB1" w:rsidRDefault="00215E2D" w:rsidP="00215E2D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- </w:t>
      </w:r>
      <w:r w:rsidRPr="00623D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адміністративні штрафи та інші санкції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23F3E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35,3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 грн., що становить 1</w:t>
      </w:r>
      <w:r w:rsidR="00423F3E"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76,66 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% до уточненого плану.</w:t>
      </w:r>
    </w:p>
    <w:p w:rsidR="00215E2D" w:rsidRPr="00623DB1" w:rsidRDefault="00215E2D" w:rsidP="00215E2D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215E2D" w:rsidRPr="00623DB1" w:rsidRDefault="00215E2D" w:rsidP="00215E2D">
      <w:pPr>
        <w:spacing w:after="0" w:line="240" w:lineRule="auto"/>
        <w:ind w:firstLine="851"/>
        <w:jc w:val="center"/>
        <w:rPr>
          <w:rFonts w:ascii="Times New Roman" w:eastAsia="MS Mincho" w:hAnsi="Times New Roman" w:cs="Times New Roman"/>
          <w:b/>
          <w:iCs/>
          <w:sz w:val="26"/>
          <w:szCs w:val="26"/>
          <w:u w:val="single"/>
          <w:lang w:val="uk-UA"/>
        </w:rPr>
      </w:pPr>
      <w:r w:rsidRPr="00623DB1">
        <w:rPr>
          <w:rFonts w:ascii="Times New Roman" w:eastAsia="MS Mincho" w:hAnsi="Times New Roman" w:cs="Times New Roman"/>
          <w:b/>
          <w:iCs/>
          <w:sz w:val="32"/>
          <w:szCs w:val="32"/>
          <w:u w:val="single"/>
          <w:lang w:val="uk-UA"/>
        </w:rPr>
        <w:t>Офіційні трансферти загального фонду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sz w:val="28"/>
          <w:szCs w:val="28"/>
          <w:lang w:val="uk-UA"/>
        </w:rPr>
      </w:pPr>
      <w:r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За </w:t>
      </w:r>
      <w:r w:rsidR="00EB2C18"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>10</w:t>
      </w:r>
      <w:r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місяців 2021 року до загального фонду територіальної громади надійшло </w:t>
      </w:r>
      <w:r w:rsidRPr="00623DB1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>офіційних трансфертів</w:t>
      </w:r>
      <w:r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на загальну суму </w:t>
      </w:r>
      <w:r w:rsidR="00870FA3" w:rsidRPr="00623DB1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>30098,1</w:t>
      </w:r>
      <w:r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тис. грн., в тому числі: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sz w:val="28"/>
          <w:szCs w:val="28"/>
          <w:lang w:val="uk-UA"/>
        </w:rPr>
      </w:pPr>
      <w:r w:rsidRPr="00623DB1">
        <w:rPr>
          <w:rFonts w:ascii="Times New Roman" w:eastAsia="MS Mincho" w:hAnsi="Times New Roman" w:cs="Times New Roman"/>
          <w:b/>
          <w:sz w:val="28"/>
          <w:szCs w:val="28"/>
          <w:lang w:val="uk-UA"/>
        </w:rPr>
        <w:t>- дотацій</w:t>
      </w:r>
      <w:r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з місцевого бюджету на здійснення переданих з державного бюджету видатків з утримання закладів освіти та охорони здоров'я за рахунок відповідної дотації з державного бюджету – </w:t>
      </w:r>
      <w:r w:rsidR="00EB2C18" w:rsidRPr="00623DB1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>653,4</w:t>
      </w:r>
      <w:r w:rsidRPr="00623DB1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>тис. грн. (100 %);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MS Mincho" w:hAnsi="Times New Roman" w:cs="Times New Roman"/>
          <w:b/>
          <w:sz w:val="28"/>
          <w:szCs w:val="28"/>
          <w:lang w:val="uk-UA"/>
        </w:rPr>
        <w:t>- субвенцій</w:t>
      </w:r>
      <w:r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у сумі </w:t>
      </w:r>
      <w:r w:rsidR="001B0855" w:rsidRPr="00623DB1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>29444,7</w:t>
      </w:r>
      <w:r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тис. грн., або 100% до уточненого плану, з них: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інші субвенції з місцевого бюджету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– </w:t>
      </w:r>
      <w:r w:rsidR="00B25C0A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1154,0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тис. грн., або </w:t>
      </w:r>
      <w:r w:rsidR="00B25C0A"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95,93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%;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освітня субвенція з державного бюджету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– </w:t>
      </w:r>
      <w:r w:rsidR="00B25C0A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25433,3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тис. грн., або 100%;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 – </w:t>
      </w:r>
      <w:r w:rsidR="00AA794F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820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,2 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тис. грн., або 100%;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– </w:t>
      </w:r>
      <w:r w:rsidR="00B32A14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94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,4 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тис. грн., або 100%;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субвенція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 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 xml:space="preserve">– 649,1 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тис. грн., або 100%;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субвенція з державного бюджету місцевим бюджетам на створення мережі спеціалізованих служб підтримки осіб, які постраждали від домашнього насильства – </w:t>
      </w:r>
      <w:r w:rsidR="00AD6815"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723,8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тис. грн., або 100%;</w:t>
      </w:r>
    </w:p>
    <w:p w:rsidR="00215E2D" w:rsidRPr="00623DB1" w:rsidRDefault="00215E2D" w:rsidP="005F3EA6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</w:t>
      </w:r>
      <w:r w:rsidRPr="00623DB1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– 569,9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тис. грн., або 1</w:t>
      </w:r>
      <w:r w:rsidR="00AD6815"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00</w:t>
      </w: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%.</w:t>
      </w:r>
    </w:p>
    <w:p w:rsidR="00215E2D" w:rsidRPr="00623DB1" w:rsidRDefault="00215E2D" w:rsidP="00215E2D">
      <w:pPr>
        <w:suppressAutoHyphens/>
        <w:spacing w:after="0" w:line="240" w:lineRule="auto"/>
        <w:ind w:left="1474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23D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sz w:val="28"/>
          <w:szCs w:val="28"/>
          <w:lang w:val="uk-UA"/>
        </w:rPr>
      </w:pPr>
    </w:p>
    <w:p w:rsidR="00215E2D" w:rsidRPr="00623DB1" w:rsidRDefault="00215E2D" w:rsidP="00215E2D">
      <w:pPr>
        <w:tabs>
          <w:tab w:val="left" w:pos="1985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MS Mincho" w:hAnsi="Times New Roman" w:cs="Times New Roman"/>
          <w:b/>
          <w:bCs/>
          <w:sz w:val="32"/>
          <w:szCs w:val="32"/>
          <w:u w:val="single"/>
          <w:lang w:val="uk-UA"/>
        </w:rPr>
        <w:t>Спеціальний фонд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Завдання на </w:t>
      </w:r>
      <w:r w:rsidR="00114A36"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місяців 2021 року по 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спеціальному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фонду (</w:t>
      </w:r>
      <w:r w:rsidRPr="00623DB1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без трансфертів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) виконано на 27</w:t>
      </w:r>
      <w:r w:rsidR="001C7560"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9,53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%  і до бюджету надійшло </w:t>
      </w:r>
      <w:r w:rsidR="001C7560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619,8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тис. грн.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Природоохоронний фонд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склав </w:t>
      </w:r>
      <w:r w:rsidRPr="00623D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10</w:t>
      </w:r>
      <w:r w:rsidR="005B1999" w:rsidRPr="00623D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5,0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грн.: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>- е</w:t>
      </w:r>
      <w:r w:rsidRPr="00623D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кологічного податку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надійшло 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6</w:t>
      </w:r>
      <w:r w:rsidR="00B91AD2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6,1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грн.;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грошові стягнення за шкоду заподіяну порушенням законодавства про охорону навколишнього середовища </w:t>
      </w:r>
      <w:r w:rsidRPr="00623D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надійшло – 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38,</w:t>
      </w:r>
      <w:r w:rsidR="005B1999" w:rsidRPr="00623DB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9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623D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тис. грн.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Власні надходженнях бюджетних установ 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становлять – 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</w:t>
      </w:r>
      <w:r w:rsidR="008047F0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97,3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грн.: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надходження від плати за послуги, що надаються бюджетними установами згідно із законодавством – 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</w:t>
      </w:r>
      <w:r w:rsidR="008047F0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98,4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грн.;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плата за оренду майна бюджетних установ – 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12,</w:t>
      </w:r>
      <w:r w:rsidR="008047F0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4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грн.;</w:t>
      </w:r>
    </w:p>
    <w:p w:rsidR="00215E2D" w:rsidRPr="00623DB1" w:rsidRDefault="00215E2D" w:rsidP="00215E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інші джерела власних надходжень бюджетних установ – 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18</w:t>
      </w:r>
      <w:r w:rsidR="008047F0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6</w:t>
      </w:r>
      <w:r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,</w:t>
      </w:r>
      <w:r w:rsidR="008047F0" w:rsidRPr="00623DB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5</w:t>
      </w:r>
      <w:r w:rsidRPr="00623D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215E2D" w:rsidRPr="00623DB1" w:rsidRDefault="00215E2D" w:rsidP="00215E2D">
      <w:pPr>
        <w:spacing w:after="0" w:line="240" w:lineRule="auto"/>
        <w:ind w:firstLine="851"/>
        <w:jc w:val="center"/>
        <w:rPr>
          <w:rFonts w:ascii="Times New Roman" w:eastAsia="MS Mincho" w:hAnsi="Times New Roman" w:cs="Times New Roman"/>
          <w:b/>
          <w:iCs/>
          <w:sz w:val="32"/>
          <w:szCs w:val="32"/>
          <w:u w:val="single"/>
          <w:lang w:val="uk-UA"/>
        </w:rPr>
      </w:pPr>
    </w:p>
    <w:p w:rsidR="00215E2D" w:rsidRPr="00623DB1" w:rsidRDefault="00215E2D" w:rsidP="00215E2D">
      <w:pPr>
        <w:spacing w:after="0" w:line="240" w:lineRule="auto"/>
        <w:ind w:firstLine="851"/>
        <w:jc w:val="center"/>
        <w:rPr>
          <w:rFonts w:ascii="Times New Roman" w:eastAsia="MS Mincho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MS Mincho" w:hAnsi="Times New Roman" w:cs="Times New Roman"/>
          <w:b/>
          <w:iCs/>
          <w:sz w:val="32"/>
          <w:szCs w:val="32"/>
          <w:u w:val="single"/>
          <w:lang w:val="uk-UA"/>
        </w:rPr>
        <w:t>Офіційні трансферти спеціального фонду</w:t>
      </w:r>
    </w:p>
    <w:p w:rsidR="00215E2D" w:rsidRDefault="00215E2D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           За </w:t>
      </w:r>
      <w:r w:rsidR="00DE20C1"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>10</w:t>
      </w:r>
      <w:r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місяців 2021 року до спеціального фонду територіальної громади </w:t>
      </w:r>
      <w:r w:rsidRPr="00623DB1">
        <w:rPr>
          <w:rFonts w:ascii="Times New Roman" w:eastAsia="MS Mincho" w:hAnsi="Times New Roman" w:cs="Times New Roman"/>
          <w:b/>
          <w:sz w:val="28"/>
          <w:szCs w:val="28"/>
          <w:lang w:val="uk-UA"/>
        </w:rPr>
        <w:t xml:space="preserve">офіційних трансфертів </w:t>
      </w:r>
      <w:r w:rsidRPr="00623DB1">
        <w:rPr>
          <w:rFonts w:ascii="Times New Roman" w:eastAsia="MS Mincho" w:hAnsi="Times New Roman" w:cs="Times New Roman"/>
          <w:sz w:val="28"/>
          <w:szCs w:val="28"/>
          <w:lang w:val="uk-UA"/>
        </w:rPr>
        <w:t>не надходило.</w:t>
      </w: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Default="005F3EA6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5F3EA6" w:rsidRPr="00450918" w:rsidRDefault="005F3EA6" w:rsidP="005F3EA6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50918">
        <w:rPr>
          <w:rFonts w:ascii="Times New Roman" w:hAnsi="Times New Roman"/>
          <w:b/>
          <w:bCs/>
          <w:sz w:val="32"/>
          <w:szCs w:val="32"/>
          <w:lang w:val="uk-UA"/>
        </w:rPr>
        <w:lastRenderedPageBreak/>
        <w:t>ВИДАТКИ ТА ЗАБОРГОВАНІСТЬ</w:t>
      </w:r>
    </w:p>
    <w:p w:rsidR="005F3EA6" w:rsidRPr="00450918" w:rsidRDefault="005F3EA6" w:rsidP="005F3EA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0918">
        <w:rPr>
          <w:rFonts w:ascii="Times New Roman" w:hAnsi="Times New Roman"/>
          <w:sz w:val="28"/>
          <w:szCs w:val="28"/>
          <w:lang w:val="uk-UA"/>
        </w:rPr>
        <w:t xml:space="preserve">Видатки бюджету Новодмитрівської ТГ протягом 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місяців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2021 року в цілому становлять </w:t>
      </w:r>
      <w:r w:rsidRPr="00D71BE3">
        <w:rPr>
          <w:rFonts w:ascii="Times New Roman" w:hAnsi="Times New Roman"/>
          <w:b/>
          <w:bCs/>
          <w:sz w:val="28"/>
          <w:szCs w:val="28"/>
          <w:lang w:val="uk-UA"/>
        </w:rPr>
        <w:t>82211,74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 грн., з них  по загальному фонду 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79774,97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 тис. грн., що дорівнює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89,57</w:t>
      </w:r>
      <w:r w:rsidRPr="00450918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виконання до плану з початку 2021 року, та по спеціальному фонду 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2436,77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тис. грн., що </w:t>
      </w:r>
      <w:r>
        <w:rPr>
          <w:rFonts w:ascii="Times New Roman" w:hAnsi="Times New Roman"/>
          <w:sz w:val="28"/>
          <w:szCs w:val="28"/>
          <w:lang w:val="uk-UA"/>
        </w:rPr>
        <w:t>становить</w:t>
      </w:r>
      <w:r w:rsidRPr="00C13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43,40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450918">
        <w:rPr>
          <w:rFonts w:ascii="Times New Roman" w:hAnsi="Times New Roman"/>
          <w:sz w:val="28"/>
          <w:szCs w:val="28"/>
          <w:lang w:val="uk-UA"/>
        </w:rPr>
        <w:t>.</w:t>
      </w:r>
    </w:p>
    <w:p w:rsidR="005F3EA6" w:rsidRPr="00450918" w:rsidRDefault="005F3EA6" w:rsidP="005F3EA6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u w:val="single"/>
          <w:lang w:val="uk-UA"/>
        </w:rPr>
      </w:pPr>
      <w:r w:rsidRPr="00450918">
        <w:rPr>
          <w:rFonts w:ascii="Times New Roman" w:hAnsi="Times New Roman"/>
          <w:b/>
          <w:bCs/>
          <w:sz w:val="32"/>
          <w:szCs w:val="32"/>
          <w:u w:val="single"/>
          <w:lang w:val="uk-UA"/>
        </w:rPr>
        <w:t>Загальний фонд</w:t>
      </w:r>
    </w:p>
    <w:p w:rsidR="005F3EA6" w:rsidRPr="00450918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0918">
        <w:rPr>
          <w:rFonts w:ascii="Times New Roman" w:hAnsi="Times New Roman"/>
          <w:sz w:val="28"/>
          <w:szCs w:val="28"/>
          <w:lang w:val="uk-UA"/>
        </w:rPr>
        <w:t>Видатки загального</w:t>
      </w:r>
      <w:r w:rsidRPr="00450918">
        <w:rPr>
          <w:rFonts w:ascii="Times New Roman" w:hAnsi="Times New Roman"/>
          <w:sz w:val="28"/>
          <w:szCs w:val="28"/>
        </w:rPr>
        <w:t xml:space="preserve"> фонду бюджету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Новодмитрівської ТГ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виконано</w:t>
      </w:r>
      <w:r w:rsidRPr="00450918">
        <w:rPr>
          <w:rFonts w:ascii="Times New Roman" w:hAnsi="Times New Roman"/>
          <w:sz w:val="28"/>
          <w:szCs w:val="28"/>
        </w:rPr>
        <w:t xml:space="preserve"> у </w:t>
      </w:r>
      <w:r w:rsidRPr="00450918">
        <w:rPr>
          <w:rFonts w:ascii="Times New Roman" w:hAnsi="Times New Roman"/>
          <w:sz w:val="28"/>
          <w:szCs w:val="28"/>
          <w:lang w:val="uk-UA"/>
        </w:rPr>
        <w:t>сумі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79</w:t>
      </w:r>
      <w:r w:rsidR="00EA13ED" w:rsidRPr="00EA13ED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774,97</w:t>
      </w:r>
      <w:r w:rsidRPr="00450918">
        <w:rPr>
          <w:rFonts w:ascii="Times New Roman" w:hAnsi="Times New Roman"/>
          <w:sz w:val="28"/>
          <w:szCs w:val="28"/>
        </w:rPr>
        <w:t xml:space="preserve"> тис. грн. </w:t>
      </w:r>
      <w:r w:rsidRPr="00450918">
        <w:rPr>
          <w:rFonts w:ascii="Times New Roman" w:hAnsi="Times New Roman"/>
          <w:sz w:val="28"/>
          <w:szCs w:val="28"/>
          <w:lang w:val="uk-UA"/>
        </w:rPr>
        <w:t>а</w:t>
      </w:r>
      <w:r w:rsidRPr="00450918">
        <w:rPr>
          <w:rFonts w:ascii="Times New Roman" w:hAnsi="Times New Roman"/>
          <w:sz w:val="28"/>
          <w:szCs w:val="28"/>
        </w:rPr>
        <w:t>бо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склало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89,57</w:t>
      </w:r>
      <w:r w:rsidRPr="00450918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до плану на період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2021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року. На захищені статті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витрат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використано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72</w:t>
      </w:r>
      <w:r w:rsidR="00EA13ED" w:rsidRPr="00D777A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564,30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 (</w:t>
      </w:r>
      <w:r>
        <w:rPr>
          <w:rFonts w:ascii="Times New Roman" w:hAnsi="Times New Roman"/>
          <w:sz w:val="28"/>
          <w:szCs w:val="28"/>
          <w:lang w:val="uk-UA"/>
        </w:rPr>
        <w:t>90,96</w:t>
      </w:r>
      <w:r w:rsidRPr="00450918">
        <w:rPr>
          <w:rFonts w:ascii="Times New Roman" w:hAnsi="Times New Roman"/>
          <w:sz w:val="28"/>
          <w:szCs w:val="28"/>
          <w:lang w:val="uk-UA"/>
        </w:rPr>
        <w:t>% загального обсягу видатків</w:t>
      </w:r>
      <w:r w:rsidRPr="0062510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за відповідний період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). Видатки на заробітну плату склали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62</w:t>
      </w:r>
      <w:r w:rsidR="00EA13ED" w:rsidRPr="00EA13E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026,53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грн., продукти харчування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834,66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грн., комунальні послуги та енергоносії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="00EA13ED" w:rsidRPr="00EA13E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464,93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грн., заходи регіональних програм </w:t>
      </w:r>
      <w:r w:rsidRPr="00450918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208,8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грн., соціальне забезпечення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968,07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грн, поточні трансферти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5061,31 </w:t>
      </w:r>
      <w:r w:rsidRPr="00450918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5F3EA6" w:rsidRPr="00C1336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0918">
        <w:rPr>
          <w:rFonts w:ascii="Times New Roman" w:hAnsi="Times New Roman"/>
          <w:sz w:val="28"/>
          <w:szCs w:val="28"/>
          <w:lang w:val="uk-UA"/>
        </w:rPr>
        <w:t>На утримання державного управління – 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="00EA13ED">
        <w:rPr>
          <w:rFonts w:ascii="Times New Roman" w:hAnsi="Times New Roman"/>
          <w:sz w:val="28"/>
          <w:szCs w:val="28"/>
          <w:lang w:val="uk-UA"/>
        </w:rPr>
        <w:t>,0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 загального обсягу видатків, установ та закладів освіти спрямовано – </w:t>
      </w:r>
      <w:r>
        <w:rPr>
          <w:rFonts w:ascii="Times New Roman" w:hAnsi="Times New Roman"/>
          <w:sz w:val="28"/>
          <w:szCs w:val="28"/>
          <w:lang w:val="uk-UA"/>
        </w:rPr>
        <w:t>64</w:t>
      </w:r>
      <w:r w:rsidR="00EA13ED">
        <w:rPr>
          <w:rFonts w:ascii="Times New Roman" w:hAnsi="Times New Roman"/>
          <w:sz w:val="28"/>
          <w:szCs w:val="28"/>
          <w:lang w:val="uk-UA"/>
        </w:rPr>
        <w:t>,0</w:t>
      </w:r>
      <w:r w:rsidRPr="00450918">
        <w:rPr>
          <w:rFonts w:ascii="Times New Roman" w:hAnsi="Times New Roman"/>
          <w:sz w:val="28"/>
          <w:szCs w:val="28"/>
          <w:lang w:val="uk-UA"/>
        </w:rPr>
        <w:t>%, охорони здоров’я – 4</w:t>
      </w:r>
      <w:r w:rsidR="00EA13ED">
        <w:rPr>
          <w:rFonts w:ascii="Times New Roman" w:hAnsi="Times New Roman"/>
          <w:sz w:val="28"/>
          <w:szCs w:val="28"/>
          <w:lang w:val="uk-UA"/>
        </w:rPr>
        <w:t>,0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%, соціальний захист та соціальне забезпечення –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="00EA13ED">
        <w:rPr>
          <w:rFonts w:ascii="Times New Roman" w:hAnsi="Times New Roman"/>
          <w:sz w:val="28"/>
          <w:szCs w:val="28"/>
          <w:lang w:val="uk-UA"/>
        </w:rPr>
        <w:t>,0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%, культури і мистецтва –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="00EA13ED">
        <w:rPr>
          <w:rFonts w:ascii="Times New Roman" w:hAnsi="Times New Roman"/>
          <w:sz w:val="28"/>
          <w:szCs w:val="28"/>
          <w:lang w:val="uk-UA"/>
        </w:rPr>
        <w:t>,0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%, інші видатки –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="00EA13ED">
        <w:rPr>
          <w:rFonts w:ascii="Times New Roman" w:hAnsi="Times New Roman"/>
          <w:sz w:val="28"/>
          <w:szCs w:val="28"/>
          <w:lang w:val="uk-UA"/>
        </w:rPr>
        <w:t>,0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%, фізична культура – 0,01%.</w:t>
      </w:r>
    </w:p>
    <w:p w:rsidR="005F3EA6" w:rsidRPr="00EB0664" w:rsidRDefault="005F3EA6" w:rsidP="005F3E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33BBD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56D75810" wp14:editId="1E5A4C42">
            <wp:extent cx="6115050" cy="4933950"/>
            <wp:effectExtent l="0" t="0" r="0" b="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</w:p>
    <w:p w:rsidR="005F3EA6" w:rsidRPr="00EB0664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 w:rsidRPr="00C72A0C">
        <w:rPr>
          <w:rFonts w:ascii="Times New Roman" w:hAnsi="Times New Roman"/>
          <w:b/>
          <w:bCs/>
          <w:sz w:val="32"/>
          <w:szCs w:val="32"/>
          <w:u w:val="single"/>
        </w:rPr>
        <w:lastRenderedPageBreak/>
        <w:t>0100 Державне управління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В </w:t>
      </w:r>
      <w:r w:rsidRPr="00C13366">
        <w:rPr>
          <w:rFonts w:ascii="Times New Roman" w:hAnsi="Times New Roman"/>
          <w:sz w:val="28"/>
          <w:szCs w:val="28"/>
          <w:lang w:val="uk-UA"/>
        </w:rPr>
        <w:t>цілому</w:t>
      </w:r>
      <w:r w:rsidRPr="00C13366">
        <w:rPr>
          <w:rFonts w:ascii="Times New Roman" w:hAnsi="Times New Roman"/>
          <w:sz w:val="28"/>
          <w:szCs w:val="28"/>
        </w:rPr>
        <w:t xml:space="preserve"> по </w:t>
      </w:r>
      <w:r w:rsidRPr="00C13366">
        <w:rPr>
          <w:rFonts w:ascii="Times New Roman" w:hAnsi="Times New Roman"/>
          <w:sz w:val="28"/>
          <w:szCs w:val="28"/>
          <w:lang w:val="uk-UA"/>
        </w:rPr>
        <w:t>загальному</w:t>
      </w:r>
      <w:r w:rsidRPr="00C13366">
        <w:rPr>
          <w:rFonts w:ascii="Times New Roman" w:hAnsi="Times New Roman"/>
          <w:sz w:val="28"/>
          <w:szCs w:val="28"/>
        </w:rPr>
        <w:t xml:space="preserve"> фонду </w:t>
      </w:r>
      <w:r w:rsidRPr="00C13366">
        <w:rPr>
          <w:rFonts w:ascii="Times New Roman" w:hAnsi="Times New Roman"/>
          <w:sz w:val="28"/>
          <w:szCs w:val="28"/>
          <w:lang w:val="uk-UA"/>
        </w:rPr>
        <w:t>освоєно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видатків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>сумі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163E">
        <w:rPr>
          <w:rFonts w:ascii="Times New Roman" w:hAnsi="Times New Roman"/>
          <w:b/>
          <w:bCs/>
          <w:sz w:val="28"/>
          <w:szCs w:val="28"/>
          <w:lang w:val="uk-UA"/>
        </w:rPr>
        <w:t>12</w:t>
      </w:r>
      <w:r w:rsidR="00EA13E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7163E">
        <w:rPr>
          <w:rFonts w:ascii="Times New Roman" w:hAnsi="Times New Roman"/>
          <w:b/>
          <w:bCs/>
          <w:sz w:val="28"/>
          <w:szCs w:val="28"/>
          <w:lang w:val="uk-UA"/>
        </w:rPr>
        <w:t>847,20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</w:rPr>
        <w:t xml:space="preserve">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</w:t>
      </w:r>
      <w:r>
        <w:rPr>
          <w:rFonts w:ascii="Times New Roman" w:hAnsi="Times New Roman"/>
          <w:sz w:val="28"/>
          <w:szCs w:val="28"/>
          <w:lang w:val="uk-UA"/>
        </w:rPr>
        <w:t xml:space="preserve"> 89,31</w:t>
      </w:r>
      <w:r w:rsidRPr="00C13366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По ТПКВКМБ 0160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об’єднаних територіальних громадах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використано кошти на: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праці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C13366">
        <w:rPr>
          <w:rFonts w:ascii="Times New Roman" w:hAnsi="Times New Roman"/>
          <w:sz w:val="28"/>
          <w:szCs w:val="28"/>
          <w:lang w:val="uk-UA"/>
        </w:rPr>
        <w:t>нарахуваннями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використано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>–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11753,27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грн.; 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споживчих енергоносіїв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/>
          <w:sz w:val="28"/>
          <w:szCs w:val="28"/>
          <w:lang w:val="uk-UA"/>
        </w:rPr>
        <w:t>261,20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 грн.; 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послуг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C13366">
        <w:rPr>
          <w:rFonts w:ascii="Times New Roman" w:hAnsi="Times New Roman"/>
          <w:sz w:val="28"/>
          <w:szCs w:val="28"/>
          <w:lang w:val="uk-UA"/>
        </w:rPr>
        <w:t>крім комунальних</w:t>
      </w:r>
      <w:r w:rsidRPr="00D33E1C">
        <w:rPr>
          <w:rFonts w:ascii="Times New Roman" w:hAnsi="Times New Roman"/>
          <w:sz w:val="28"/>
          <w:szCs w:val="28"/>
          <w:lang w:val="uk-UA"/>
        </w:rPr>
        <w:t>)–</w:t>
      </w:r>
      <w:r>
        <w:rPr>
          <w:rFonts w:ascii="Times New Roman" w:hAnsi="Times New Roman"/>
          <w:sz w:val="28"/>
          <w:szCs w:val="28"/>
          <w:lang w:val="uk-UA"/>
        </w:rPr>
        <w:t xml:space="preserve">165,05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тис. грн.; 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C13366">
        <w:rPr>
          <w:rFonts w:ascii="Times New Roman" w:hAnsi="Times New Roman"/>
          <w:sz w:val="28"/>
          <w:szCs w:val="28"/>
          <w:lang w:val="uk-UA"/>
        </w:rPr>
        <w:t>відрядження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склали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33E1C">
        <w:rPr>
          <w:rFonts w:ascii="Times New Roman" w:hAnsi="Times New Roman"/>
          <w:sz w:val="28"/>
          <w:szCs w:val="28"/>
          <w:lang w:val="uk-UA"/>
        </w:rPr>
        <w:t>1</w:t>
      </w:r>
      <w:r w:rsidR="00EA1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тис. грн.; 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C13366">
        <w:rPr>
          <w:rFonts w:ascii="Times New Roman" w:hAnsi="Times New Roman"/>
          <w:sz w:val="28"/>
          <w:szCs w:val="28"/>
          <w:lang w:val="uk-UA"/>
        </w:rPr>
        <w:t>придбання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канцеляр</w:t>
      </w:r>
      <w:r w:rsidR="00EA13ED">
        <w:rPr>
          <w:rFonts w:ascii="Times New Roman" w:hAnsi="Times New Roman"/>
          <w:sz w:val="28"/>
          <w:szCs w:val="28"/>
          <w:lang w:val="uk-UA"/>
        </w:rPr>
        <w:t>ського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приладдя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13366">
        <w:rPr>
          <w:rFonts w:ascii="Times New Roman" w:hAnsi="Times New Roman"/>
          <w:sz w:val="28"/>
          <w:szCs w:val="28"/>
          <w:lang w:val="uk-UA"/>
        </w:rPr>
        <w:t>запасних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частин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Pr="00C13366">
        <w:rPr>
          <w:rFonts w:ascii="Times New Roman" w:hAnsi="Times New Roman"/>
          <w:sz w:val="28"/>
          <w:szCs w:val="28"/>
          <w:lang w:val="uk-UA"/>
        </w:rPr>
        <w:t>оргтехніки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та автотранспорту,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зв</w:t>
      </w:r>
      <w:r w:rsidRPr="00D33E1C">
        <w:rPr>
          <w:rFonts w:ascii="Times New Roman" w:hAnsi="Times New Roman"/>
          <w:sz w:val="28"/>
          <w:szCs w:val="28"/>
          <w:lang w:val="uk-UA"/>
        </w:rPr>
        <w:t>’</w:t>
      </w:r>
      <w:r w:rsidRPr="00C13366">
        <w:rPr>
          <w:rFonts w:ascii="Times New Roman" w:hAnsi="Times New Roman"/>
          <w:sz w:val="28"/>
          <w:szCs w:val="28"/>
          <w:lang w:val="uk-UA"/>
        </w:rPr>
        <w:t>язку</w:t>
      </w:r>
      <w:r w:rsidRPr="00D33E1C">
        <w:rPr>
          <w:rFonts w:ascii="Times New Roman" w:hAnsi="Times New Roman"/>
          <w:sz w:val="28"/>
          <w:szCs w:val="28"/>
          <w:lang w:val="uk-UA"/>
        </w:rPr>
        <w:t>, ремонту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обслуговування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комп</w:t>
      </w:r>
      <w:r w:rsidRPr="00D33E1C">
        <w:rPr>
          <w:rFonts w:ascii="Times New Roman" w:hAnsi="Times New Roman"/>
          <w:sz w:val="28"/>
          <w:szCs w:val="28"/>
          <w:lang w:val="uk-UA"/>
        </w:rPr>
        <w:t>’</w:t>
      </w:r>
      <w:r w:rsidRPr="00C13366">
        <w:rPr>
          <w:rFonts w:ascii="Times New Roman" w:hAnsi="Times New Roman"/>
          <w:sz w:val="28"/>
          <w:szCs w:val="28"/>
          <w:lang w:val="uk-UA"/>
        </w:rPr>
        <w:t>ютерної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техніки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13366">
        <w:rPr>
          <w:rFonts w:ascii="Times New Roman" w:hAnsi="Times New Roman"/>
          <w:sz w:val="28"/>
          <w:szCs w:val="28"/>
          <w:lang w:val="uk-UA"/>
        </w:rPr>
        <w:t>експлуатаційних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C13366">
        <w:rPr>
          <w:rFonts w:ascii="Times New Roman" w:hAnsi="Times New Roman"/>
          <w:sz w:val="28"/>
          <w:szCs w:val="28"/>
          <w:lang w:val="uk-UA"/>
        </w:rPr>
        <w:t>транспортних послуг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13366">
        <w:rPr>
          <w:rFonts w:ascii="Times New Roman" w:hAnsi="Times New Roman"/>
          <w:sz w:val="28"/>
          <w:szCs w:val="28"/>
          <w:lang w:val="uk-UA"/>
        </w:rPr>
        <w:t>інші поточні видатки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417,24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 грн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інші видатки </w:t>
      </w:r>
      <w:r w:rsidRPr="00D33E1C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65,04 тис. грн.</w:t>
      </w:r>
    </w:p>
    <w:p w:rsidR="005F3EA6" w:rsidRPr="00D33E1C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</w:t>
      </w:r>
      <w:r w:rsidR="00EA13ED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атки на вибори </w:t>
      </w:r>
      <w:r w:rsidRPr="00D33E1C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185,30 тис. грн.</w:t>
      </w:r>
    </w:p>
    <w:p w:rsidR="005F3EA6" w:rsidRPr="005965AD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073873">
        <w:rPr>
          <w:rFonts w:ascii="Times New Roman" w:hAnsi="Times New Roman"/>
          <w:b/>
          <w:bCs/>
          <w:sz w:val="32"/>
          <w:szCs w:val="32"/>
          <w:lang w:val="uk-UA"/>
        </w:rPr>
        <w:t>Спеціальний</w:t>
      </w:r>
      <w:r w:rsidRPr="005965AD">
        <w:rPr>
          <w:rFonts w:ascii="Times New Roman" w:hAnsi="Times New Roman"/>
          <w:b/>
          <w:bCs/>
          <w:sz w:val="32"/>
          <w:szCs w:val="32"/>
          <w:lang w:val="uk-UA"/>
        </w:rPr>
        <w:t xml:space="preserve"> фонд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Видатки по спеціальному фонду </w:t>
      </w:r>
      <w:r w:rsidRPr="00C13366">
        <w:rPr>
          <w:rFonts w:ascii="Times New Roman" w:hAnsi="Times New Roman"/>
          <w:sz w:val="28"/>
          <w:szCs w:val="28"/>
          <w:lang w:val="uk-UA"/>
        </w:rPr>
        <w:t>ТПКВКМБ 0160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об’єднаних територіальних громадах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 w:rsidRPr="00073873">
        <w:rPr>
          <w:rFonts w:ascii="Times New Roman" w:hAnsi="Times New Roman"/>
          <w:sz w:val="28"/>
          <w:szCs w:val="28"/>
          <w:lang w:val="uk-UA"/>
        </w:rPr>
        <w:t>видатки на оплату за виготовлення проектно-кошторисної документації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64F1">
        <w:rPr>
          <w:rFonts w:ascii="Times New Roman" w:hAnsi="Times New Roman"/>
          <w:sz w:val="28"/>
          <w:szCs w:val="28"/>
          <w:lang w:val="uk-UA"/>
        </w:rPr>
        <w:t>та проведення капітального ремонту по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64F1">
        <w:rPr>
          <w:rFonts w:ascii="Times New Roman" w:hAnsi="Times New Roman"/>
          <w:sz w:val="28"/>
          <w:szCs w:val="28"/>
          <w:lang w:val="uk-UA"/>
        </w:rPr>
        <w:t>об’єкту</w:t>
      </w:r>
      <w:r>
        <w:rPr>
          <w:rFonts w:ascii="Times New Roman" w:hAnsi="Times New Roman"/>
          <w:sz w:val="28"/>
          <w:szCs w:val="28"/>
          <w:lang w:val="uk-UA"/>
        </w:rPr>
        <w:t xml:space="preserve"> «Капітальний ремонт по заміні покрівельного покриття, віконних та двірних блоків в частині приміщення Новодмитрівської лікарської амбулаторії за адресою вул. Чернишевського, 19, с. Нова Дмитрівка, Золотоніський р-н., Черкаська область склали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261,6 </w:t>
      </w:r>
      <w:r w:rsidRPr="000B64F1">
        <w:rPr>
          <w:rFonts w:ascii="Times New Roman" w:hAnsi="Times New Roman"/>
          <w:sz w:val="28"/>
          <w:szCs w:val="28"/>
          <w:lang w:val="uk-UA"/>
        </w:rPr>
        <w:t>тис. грн.</w:t>
      </w:r>
      <w:r>
        <w:rPr>
          <w:rFonts w:ascii="Times New Roman" w:hAnsi="Times New Roman"/>
          <w:sz w:val="28"/>
          <w:szCs w:val="28"/>
          <w:lang w:val="uk-UA"/>
        </w:rPr>
        <w:t>, що становить  22,97 % виконання до плану з початку року.</w:t>
      </w:r>
    </w:p>
    <w:p w:rsidR="005F3EA6" w:rsidRPr="000B64F1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F3EA6" w:rsidRPr="00C72A0C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0B64F1">
        <w:rPr>
          <w:rFonts w:ascii="Times New Roman" w:hAnsi="Times New Roman"/>
          <w:b/>
          <w:bCs/>
          <w:sz w:val="32"/>
          <w:szCs w:val="32"/>
          <w:lang w:val="uk-UA"/>
        </w:rPr>
        <w:t xml:space="preserve">1000 </w:t>
      </w: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>Освіта</w:t>
      </w:r>
    </w:p>
    <w:p w:rsidR="005F3EA6" w:rsidRPr="00C72A0C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>Загальний</w:t>
      </w:r>
      <w:r w:rsidRPr="00C72A0C">
        <w:rPr>
          <w:rFonts w:ascii="Times New Roman" w:hAnsi="Times New Roman"/>
          <w:b/>
          <w:bCs/>
          <w:sz w:val="32"/>
          <w:szCs w:val="32"/>
        </w:rPr>
        <w:t xml:space="preserve"> фонд</w:t>
      </w:r>
    </w:p>
    <w:p w:rsidR="005F3EA6" w:rsidRPr="00C13366" w:rsidRDefault="005F3EA6" w:rsidP="005F3EA6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C288B">
        <w:rPr>
          <w:rFonts w:ascii="Times New Roman" w:hAnsi="Times New Roman"/>
          <w:sz w:val="28"/>
          <w:szCs w:val="28"/>
        </w:rPr>
        <w:t xml:space="preserve">На </w:t>
      </w:r>
      <w:r w:rsidRPr="001C288B">
        <w:rPr>
          <w:rFonts w:ascii="Times New Roman" w:hAnsi="Times New Roman"/>
          <w:sz w:val="28"/>
          <w:szCs w:val="28"/>
          <w:lang w:val="uk-UA"/>
        </w:rPr>
        <w:t xml:space="preserve">утримання закладів освіти Новодмитрівської територіальної громади використано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50</w:t>
      </w:r>
      <w:r w:rsidR="00834B0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446,19</w:t>
      </w:r>
      <w:r w:rsidRPr="001C288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1C288B">
        <w:rPr>
          <w:rFonts w:ascii="Times New Roman" w:hAnsi="Times New Roman"/>
          <w:sz w:val="28"/>
          <w:szCs w:val="28"/>
        </w:rPr>
        <w:t xml:space="preserve">тис. грн. </w:t>
      </w:r>
      <w:r w:rsidRPr="001C288B"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Pr="001C288B">
        <w:rPr>
          <w:rFonts w:ascii="Times New Roman" w:hAnsi="Times New Roman"/>
          <w:b/>
          <w:bCs/>
          <w:sz w:val="28"/>
          <w:szCs w:val="28"/>
          <w:lang w:val="uk-UA"/>
        </w:rPr>
        <w:t>95,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Pr="001C288B">
        <w:rPr>
          <w:rFonts w:ascii="Times New Roman" w:hAnsi="Times New Roman"/>
          <w:b/>
          <w:bCs/>
          <w:sz w:val="28"/>
          <w:szCs w:val="28"/>
          <w:lang w:val="uk-UA"/>
        </w:rPr>
        <w:t xml:space="preserve">4 </w:t>
      </w:r>
      <w:r w:rsidRPr="001C288B">
        <w:rPr>
          <w:rFonts w:ascii="Times New Roman" w:hAnsi="Times New Roman"/>
          <w:b/>
          <w:bCs/>
          <w:sz w:val="28"/>
          <w:szCs w:val="28"/>
        </w:rPr>
        <w:t>%</w:t>
      </w:r>
      <w:r w:rsidRPr="001C288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1C288B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1C288B">
        <w:rPr>
          <w:rFonts w:ascii="Times New Roman" w:hAnsi="Times New Roman"/>
          <w:sz w:val="28"/>
          <w:szCs w:val="28"/>
        </w:rPr>
        <w:t xml:space="preserve">. У </w:t>
      </w:r>
      <w:r w:rsidRPr="001C288B">
        <w:rPr>
          <w:rFonts w:ascii="Times New Roman" w:hAnsi="Times New Roman"/>
          <w:sz w:val="28"/>
          <w:szCs w:val="28"/>
          <w:lang w:val="uk-UA"/>
        </w:rPr>
        <w:t xml:space="preserve">складі видатків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26570,17</w:t>
      </w:r>
      <w:r w:rsidRPr="001C288B">
        <w:rPr>
          <w:rFonts w:ascii="Times New Roman" w:hAnsi="Times New Roman"/>
          <w:sz w:val="28"/>
          <w:szCs w:val="28"/>
        </w:rPr>
        <w:t xml:space="preserve"> тис. </w:t>
      </w:r>
      <w:r w:rsidRPr="001C288B">
        <w:rPr>
          <w:rFonts w:ascii="Times New Roman" w:hAnsi="Times New Roman"/>
          <w:sz w:val="28"/>
          <w:szCs w:val="28"/>
          <w:lang w:val="uk-UA"/>
        </w:rPr>
        <w:t>г</w:t>
      </w:r>
      <w:r w:rsidRPr="001C288B">
        <w:rPr>
          <w:rFonts w:ascii="Times New Roman" w:hAnsi="Times New Roman"/>
          <w:sz w:val="28"/>
          <w:szCs w:val="28"/>
        </w:rPr>
        <w:t>рн.</w:t>
      </w:r>
      <w:r w:rsidRPr="001C288B">
        <w:rPr>
          <w:rFonts w:ascii="Times New Roman" w:hAnsi="Times New Roman"/>
          <w:sz w:val="28"/>
          <w:szCs w:val="28"/>
          <w:lang w:val="uk-UA"/>
        </w:rPr>
        <w:t xml:space="preserve"> кошти освітньої</w:t>
      </w:r>
      <w:r w:rsidRPr="001C288B">
        <w:rPr>
          <w:rFonts w:ascii="Times New Roman" w:hAnsi="Times New Roman"/>
          <w:sz w:val="28"/>
          <w:szCs w:val="28"/>
        </w:rPr>
        <w:t xml:space="preserve"> субвенції</w:t>
      </w:r>
      <w:r w:rsidRPr="001C288B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C288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 них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25433,30</w:t>
      </w:r>
      <w:r w:rsidRPr="001C288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 освітня субвенція з державного бюджету місцевим бюджетам, дотація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  в сумі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345,14</w:t>
      </w:r>
      <w:r w:rsidRPr="001C288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грн., субвенція з місцевого бюджету на здійснення переданих видатків у сфері освіти за рахунок коштів освітньої субвенції в сумі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465,60</w:t>
      </w:r>
      <w:r w:rsidR="00834B0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br/>
      </w:r>
      <w:r w:rsidRPr="001C288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тис. грн.,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78,25</w:t>
      </w:r>
      <w:r w:rsidRPr="001C288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 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в </w:t>
      </w:r>
      <w:r w:rsidRPr="001C288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сумі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239,0</w:t>
      </w:r>
      <w:r w:rsidRPr="001C288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 і видатки субвенції на інші програми та заходи у сфері освіти в сумі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8,88</w:t>
      </w:r>
      <w:r w:rsidRPr="001C288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Pr="00C13366">
        <w:rPr>
          <w:rFonts w:ascii="Times New Roman" w:hAnsi="Times New Roman"/>
          <w:sz w:val="28"/>
          <w:szCs w:val="28"/>
        </w:rPr>
        <w:t xml:space="preserve"> на </w:t>
      </w:r>
      <w:r w:rsidRPr="00C13366">
        <w:rPr>
          <w:rFonts w:ascii="Times New Roman" w:hAnsi="Times New Roman"/>
          <w:sz w:val="28"/>
          <w:szCs w:val="28"/>
          <w:lang w:val="uk-UA"/>
        </w:rPr>
        <w:t>утримання</w:t>
      </w:r>
      <w:r w:rsidRPr="00C13366">
        <w:rPr>
          <w:rFonts w:ascii="Times New Roman" w:hAnsi="Times New Roman"/>
          <w:sz w:val="28"/>
          <w:szCs w:val="28"/>
        </w:rPr>
        <w:t xml:space="preserve">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1010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 дошкільної освіти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 w:rsidRPr="00C13366">
        <w:rPr>
          <w:rFonts w:ascii="Times New Roman" w:hAnsi="Times New Roman"/>
          <w:sz w:val="28"/>
          <w:szCs w:val="28"/>
          <w:lang w:val="uk-UA"/>
        </w:rPr>
        <w:t>профінансовані</w:t>
      </w:r>
      <w:r w:rsidRPr="00C13366">
        <w:rPr>
          <w:rFonts w:ascii="Times New Roman" w:hAnsi="Times New Roman"/>
          <w:sz w:val="28"/>
          <w:szCs w:val="28"/>
        </w:rPr>
        <w:t xml:space="preserve"> в </w:t>
      </w:r>
      <w:r w:rsidRPr="00C13366">
        <w:rPr>
          <w:rFonts w:ascii="Times New Roman" w:hAnsi="Times New Roman"/>
          <w:sz w:val="28"/>
          <w:szCs w:val="28"/>
          <w:lang w:val="uk-UA"/>
        </w:rPr>
        <w:t>сумі</w:t>
      </w:r>
      <w:r>
        <w:rPr>
          <w:rFonts w:ascii="Times New Roman" w:hAnsi="Times New Roman"/>
          <w:sz w:val="28"/>
          <w:szCs w:val="28"/>
          <w:lang w:val="uk-UA"/>
        </w:rPr>
        <w:t xml:space="preserve"> 3151,61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90,66</w:t>
      </w:r>
      <w:r w:rsidR="00834B0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102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Надання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загальної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середньої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освіти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загальноосвітніми навчальними</w:t>
      </w:r>
      <w:r w:rsidRPr="00D33E1C">
        <w:rPr>
          <w:rFonts w:ascii="Times New Roman" w:hAnsi="Times New Roman"/>
          <w:sz w:val="28"/>
          <w:szCs w:val="28"/>
          <w:u w:val="single"/>
        </w:rPr>
        <w:t xml:space="preserve"> закладами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18045,99</w:t>
      </w:r>
      <w:r w:rsidRPr="00C13366">
        <w:rPr>
          <w:rFonts w:ascii="Times New Roman" w:hAnsi="Times New Roman"/>
          <w:sz w:val="28"/>
          <w:szCs w:val="28"/>
        </w:rPr>
        <w:t xml:space="preserve"> тис. грн.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94,51</w:t>
      </w:r>
      <w:r w:rsidRPr="00D33E1C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, видатки складаються з: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праці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C13366">
        <w:rPr>
          <w:rFonts w:ascii="Times New Roman" w:hAnsi="Times New Roman"/>
          <w:sz w:val="28"/>
          <w:szCs w:val="28"/>
          <w:lang w:val="uk-UA"/>
        </w:rPr>
        <w:t>нарахуваннями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використано</w:t>
      </w:r>
      <w:r>
        <w:rPr>
          <w:rFonts w:ascii="Times New Roman" w:hAnsi="Times New Roman"/>
          <w:sz w:val="28"/>
          <w:szCs w:val="28"/>
          <w:lang w:val="uk-UA"/>
        </w:rPr>
        <w:t xml:space="preserve"> – 13765,37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грн.; 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споживчих енергоносіїв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/>
          <w:sz w:val="28"/>
          <w:szCs w:val="28"/>
          <w:lang w:val="uk-UA"/>
        </w:rPr>
        <w:t>2495,92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 грн.;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послуг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C13366">
        <w:rPr>
          <w:rFonts w:ascii="Times New Roman" w:hAnsi="Times New Roman"/>
          <w:sz w:val="28"/>
          <w:szCs w:val="28"/>
          <w:lang w:val="uk-UA"/>
        </w:rPr>
        <w:t>крім комунальних</w:t>
      </w:r>
      <w:r w:rsidRPr="00D33E1C">
        <w:rPr>
          <w:rFonts w:ascii="Times New Roman" w:hAnsi="Times New Roman"/>
          <w:sz w:val="28"/>
          <w:szCs w:val="28"/>
          <w:lang w:val="uk-UA"/>
        </w:rPr>
        <w:t>)–</w:t>
      </w:r>
      <w:r>
        <w:rPr>
          <w:rFonts w:ascii="Times New Roman" w:hAnsi="Times New Roman"/>
          <w:sz w:val="28"/>
          <w:szCs w:val="28"/>
          <w:lang w:val="uk-UA"/>
        </w:rPr>
        <w:t xml:space="preserve">544,13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тис. грн.; 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C13366">
        <w:rPr>
          <w:rFonts w:ascii="Times New Roman" w:hAnsi="Times New Roman"/>
          <w:sz w:val="28"/>
          <w:szCs w:val="28"/>
          <w:lang w:val="uk-UA"/>
        </w:rPr>
        <w:t>придбання</w:t>
      </w:r>
      <w:r>
        <w:rPr>
          <w:rFonts w:ascii="Times New Roman" w:hAnsi="Times New Roman"/>
          <w:sz w:val="28"/>
          <w:szCs w:val="28"/>
          <w:lang w:val="uk-UA"/>
        </w:rPr>
        <w:t xml:space="preserve"> предметів, матеріалів, обладнання та інвентаря </w:t>
      </w:r>
      <w:r w:rsidRPr="00D33E1C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534,53 </w:t>
      </w:r>
      <w:r w:rsidRPr="00D33E1C">
        <w:rPr>
          <w:rFonts w:ascii="Times New Roman" w:hAnsi="Times New Roman"/>
          <w:sz w:val="28"/>
          <w:szCs w:val="28"/>
          <w:lang w:val="uk-UA"/>
        </w:rPr>
        <w:t>тис. грн.;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на продукти харчування – 674,29 </w:t>
      </w:r>
      <w:r w:rsidRPr="00D33E1C">
        <w:rPr>
          <w:rFonts w:ascii="Times New Roman" w:hAnsi="Times New Roman"/>
          <w:sz w:val="28"/>
          <w:szCs w:val="28"/>
          <w:lang w:val="uk-UA"/>
        </w:rPr>
        <w:t>тис. грн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5F3EA6" w:rsidRPr="00C1336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окремі заходи по реалізації державних (регіональних) програм, не віднесені до заходів розвитку- 31,75 тис. грн.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B469E">
        <w:rPr>
          <w:rFonts w:ascii="Times New Roman" w:hAnsi="Times New Roman"/>
          <w:sz w:val="28"/>
          <w:szCs w:val="28"/>
          <w:lang w:val="uk-UA"/>
        </w:rPr>
        <w:t xml:space="preserve"> По </w:t>
      </w:r>
      <w:r w:rsidRPr="00DB469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10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31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загальної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середньої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освіти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загальноосвітніми навчальними</w:t>
      </w:r>
      <w:r w:rsidRPr="00DB469E">
        <w:rPr>
          <w:rFonts w:ascii="Times New Roman" w:hAnsi="Times New Roman"/>
          <w:i/>
          <w:iCs/>
          <w:sz w:val="28"/>
          <w:szCs w:val="28"/>
          <w:lang w:val="uk-UA"/>
        </w:rPr>
        <w:t xml:space="preserve"> закладами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(освітня субвенція)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DB469E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23</w:t>
      </w:r>
      <w:r w:rsidR="00834B0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884,74</w:t>
      </w:r>
      <w:r w:rsidRPr="00DB469E">
        <w:rPr>
          <w:rFonts w:ascii="Times New Roman" w:hAnsi="Times New Roman"/>
          <w:sz w:val="28"/>
          <w:szCs w:val="28"/>
          <w:lang w:val="uk-UA"/>
        </w:rPr>
        <w:t xml:space="preserve"> тис. грн.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DB469E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="00834B01">
        <w:rPr>
          <w:rFonts w:ascii="Times New Roman" w:hAnsi="Times New Roman"/>
          <w:b/>
          <w:bCs/>
          <w:sz w:val="28"/>
          <w:szCs w:val="28"/>
          <w:lang w:val="uk-UA"/>
        </w:rPr>
        <w:t xml:space="preserve">,0 </w:t>
      </w:r>
      <w:r w:rsidRPr="00DB469E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Pr="002E0ED6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період, на заробітну плату з нарахуваннями працівникам освіти Новодмитрівської територіальної громади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5F3EA6" w:rsidRPr="00C1336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426D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49426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10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загальної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середньої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освіти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загальноосвітніми навчальними</w:t>
      </w:r>
      <w:r w:rsidRPr="0049426D">
        <w:rPr>
          <w:rFonts w:ascii="Times New Roman" w:hAnsi="Times New Roman"/>
          <w:i/>
          <w:iCs/>
          <w:sz w:val="28"/>
          <w:szCs w:val="28"/>
          <w:lang w:val="uk-UA"/>
        </w:rPr>
        <w:t xml:space="preserve"> закладами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за рахунок освітньої субвенції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369,54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тис. грн.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="00834B01">
        <w:rPr>
          <w:rFonts w:ascii="Times New Roman" w:hAnsi="Times New Roman"/>
          <w:b/>
          <w:bCs/>
          <w:sz w:val="28"/>
          <w:szCs w:val="28"/>
          <w:lang w:val="uk-UA"/>
        </w:rPr>
        <w:t xml:space="preserve">,0 </w:t>
      </w:r>
      <w:r w:rsidRPr="0049426D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F3EA6" w:rsidRPr="0049426D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426D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49426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Pr="0049426D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>11</w:t>
      </w:r>
      <w:r w:rsidRPr="00D33E1C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>3</w:t>
      </w:r>
      <w:r w:rsidRPr="0049426D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>0</w:t>
      </w:r>
      <w:r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Методичне забезпечення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діяльності закладів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освіти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96,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79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="00834B01">
        <w:rPr>
          <w:rFonts w:ascii="Times New Roman" w:hAnsi="Times New Roman"/>
          <w:b/>
          <w:bCs/>
          <w:sz w:val="28"/>
          <w:szCs w:val="28"/>
          <w:lang w:val="uk-UA"/>
        </w:rPr>
        <w:t>,0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9426D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49426D">
        <w:rPr>
          <w:rFonts w:ascii="Times New Roman" w:hAnsi="Times New Roman"/>
          <w:sz w:val="28"/>
          <w:szCs w:val="28"/>
          <w:lang w:val="uk-UA"/>
        </w:rPr>
        <w:t>.</w:t>
      </w:r>
    </w:p>
    <w:p w:rsidR="005F3EA6" w:rsidRPr="00C1336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41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діяльності інших програм в сфері освіти»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925,27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81,07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5F3EA6" w:rsidRPr="00C1336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42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«Інші програми в сфері освіти»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111,92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63,09 </w:t>
      </w:r>
      <w:r w:rsidRPr="00C13366">
        <w:rPr>
          <w:rFonts w:ascii="Times New Roman" w:hAnsi="Times New Roman"/>
          <w:sz w:val="28"/>
          <w:szCs w:val="28"/>
        </w:rPr>
        <w:t xml:space="preserve">%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51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діяльності інклюзивно-ресурсних  центрів за рахунок коштів місцевих бюджетів»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10,63</w:t>
      </w:r>
      <w:r w:rsidRPr="00C13366">
        <w:rPr>
          <w:rFonts w:ascii="Times New Roman" w:hAnsi="Times New Roman"/>
          <w:sz w:val="28"/>
          <w:szCs w:val="28"/>
        </w:rPr>
        <w:t xml:space="preserve">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19,01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5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2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>Забезпечення діяльності інклюзивно-ресурсних центрів за рахунок освітньої субвенції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459,60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56,04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5F3EA6" w:rsidRPr="00A67C43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5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4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 xml:space="preserve">Забезпечення діяльності інклюзивно-ресурсних центрів за рахунок залишку коштів за освітньою субвенцією (крім залишку коштів, що мають цільове призначення, виділених відповідно до рішень </w:t>
      </w:r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lastRenderedPageBreak/>
        <w:t>Кабінету Міністрів України у попередньому бюджетному періоді)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A67C43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252,72</w:t>
      </w:r>
      <w:r w:rsidRPr="00A67C43">
        <w:rPr>
          <w:rFonts w:ascii="Times New Roman" w:hAnsi="Times New Roman"/>
          <w:sz w:val="28"/>
          <w:szCs w:val="28"/>
          <w:lang w:val="uk-UA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A67C43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A67C43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A67C43">
        <w:rPr>
          <w:rFonts w:ascii="Times New Roman" w:hAnsi="Times New Roman"/>
          <w:sz w:val="28"/>
          <w:szCs w:val="28"/>
          <w:lang w:val="uk-UA"/>
        </w:rPr>
        <w:t>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діяльності центрів професійного розвитку педагогічних працівників»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649,69</w:t>
      </w:r>
      <w:r w:rsidR="00834B01">
        <w:rPr>
          <w:rFonts w:ascii="Times New Roman" w:hAnsi="Times New Roman"/>
          <w:b/>
          <w:bCs/>
          <w:sz w:val="28"/>
          <w:szCs w:val="28"/>
          <w:lang w:val="uk-UA"/>
        </w:rPr>
        <w:br/>
      </w:r>
      <w:r w:rsidRPr="00C13366">
        <w:rPr>
          <w:rFonts w:ascii="Times New Roman" w:hAnsi="Times New Roman"/>
          <w:sz w:val="28"/>
          <w:szCs w:val="28"/>
        </w:rPr>
        <w:t xml:space="preserve">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91,25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1181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59,34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89,25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5F3EA6" w:rsidRPr="003E2E29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1182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Виконання заходів, спрямованих на забезпечення якісної, сучасної та доступної загальної середньої освіти «Нова Українська школа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за рахунок субвенції з державного бюджету місцевим бюджетам»</w:t>
      </w:r>
      <w:r w:rsidRPr="003E2E2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239,0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62,82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 xml:space="preserve">ТПКВКМБ </w:t>
      </w:r>
      <w:r w:rsidRPr="00AA6F93"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r w:rsidRPr="00AA6F93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200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 xml:space="preserve"> «Надання освіти за рахунок субвенції з державного бюджету на надання державної підтримки особам з особливими освітніми потребами»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субвенційні 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78,25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82,89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3242 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«Інші заходи у сфері соціального захисту і соціального забезпечення»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1,81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F620F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BF620F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9310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«Субвенція з місцевого бюджету на здійснення переданих видатків у сфері освіти за рахунок коштів освітньої субвенції Бюджет Піщанської сільської територіальної громади»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1548,56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BF620F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EA6" w:rsidRPr="00C858A1" w:rsidRDefault="005F3EA6" w:rsidP="005F3EA6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858A1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Видатки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1010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 дошкільної освіти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 w:rsidRPr="00C13366">
        <w:rPr>
          <w:rFonts w:ascii="Times New Roman" w:hAnsi="Times New Roman"/>
          <w:sz w:val="28"/>
          <w:szCs w:val="28"/>
          <w:lang w:val="uk-UA"/>
        </w:rPr>
        <w:t>профінансовані</w:t>
      </w:r>
      <w:r w:rsidRPr="00C13366">
        <w:rPr>
          <w:rFonts w:ascii="Times New Roman" w:hAnsi="Times New Roman"/>
          <w:sz w:val="28"/>
          <w:szCs w:val="28"/>
        </w:rPr>
        <w:t xml:space="preserve"> в </w:t>
      </w:r>
      <w:r w:rsidRPr="00C13366">
        <w:rPr>
          <w:rFonts w:ascii="Times New Roman" w:hAnsi="Times New Roman"/>
          <w:sz w:val="28"/>
          <w:szCs w:val="28"/>
          <w:lang w:val="uk-UA"/>
        </w:rPr>
        <w:t>сумі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C288B">
        <w:rPr>
          <w:rFonts w:ascii="Times New Roman" w:hAnsi="Times New Roman"/>
          <w:b/>
          <w:bCs/>
          <w:sz w:val="28"/>
          <w:szCs w:val="28"/>
          <w:lang w:val="uk-UA"/>
        </w:rPr>
        <w:t>55,16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</w:rPr>
        <w:t xml:space="preserve">тис. грн., </w:t>
      </w:r>
      <w:r>
        <w:rPr>
          <w:rFonts w:ascii="Times New Roman" w:hAnsi="Times New Roman"/>
          <w:sz w:val="28"/>
          <w:szCs w:val="28"/>
          <w:lang w:val="uk-UA"/>
        </w:rPr>
        <w:t>на продукти харчування за рахунок батьківськіх внесків.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102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Надання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загальної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середньої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освіти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загальноосвітніми навчальними</w:t>
      </w:r>
      <w:r w:rsidRPr="00D33E1C">
        <w:rPr>
          <w:rFonts w:ascii="Times New Roman" w:hAnsi="Times New Roman"/>
          <w:sz w:val="28"/>
          <w:szCs w:val="28"/>
          <w:u w:val="single"/>
        </w:rPr>
        <w:t xml:space="preserve"> закладами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18,03</w:t>
      </w:r>
      <w:r w:rsidRPr="00C13366">
        <w:rPr>
          <w:rFonts w:ascii="Times New Roman" w:hAnsi="Times New Roman"/>
          <w:sz w:val="28"/>
          <w:szCs w:val="28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 На придбання обладнання і предметів довгострокового користування.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C288B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1C288B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1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181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</w:t>
      </w:r>
      <w:r w:rsidRPr="001C288B">
        <w:rPr>
          <w:rFonts w:ascii="Times New Roman" w:hAnsi="Times New Roman"/>
          <w:sz w:val="28"/>
          <w:szCs w:val="28"/>
          <w:u w:val="single"/>
          <w:lang w:val="uk-UA"/>
        </w:rPr>
        <w:t>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"Нова українська школа"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»</w:t>
      </w:r>
      <w:r w:rsidRPr="001C28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1C288B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18,40</w:t>
      </w:r>
      <w:r w:rsidRPr="001C288B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 На придбання обладнання і предметів довгострокового користування.</w:t>
      </w:r>
    </w:p>
    <w:p w:rsidR="005F3EA6" w:rsidRPr="00C858A1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C288B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1C288B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1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182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</w:t>
      </w:r>
      <w:r w:rsidRPr="001C288B">
        <w:rPr>
          <w:rFonts w:ascii="Times New Roman" w:hAnsi="Times New Roman"/>
          <w:sz w:val="28"/>
          <w:szCs w:val="28"/>
          <w:u w:val="single"/>
          <w:lang w:val="uk-UA"/>
        </w:rPr>
        <w:t>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»</w:t>
      </w:r>
      <w:r w:rsidRPr="001C28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lastRenderedPageBreak/>
        <w:t>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1C288B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18,40</w:t>
      </w:r>
      <w:r w:rsidRPr="001C288B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 На придбання обладнання і предметів довгострокового користування.</w:t>
      </w:r>
    </w:p>
    <w:p w:rsidR="005F3EA6" w:rsidRPr="00C858A1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EA6" w:rsidRPr="00C72A0C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 w:rsidRPr="00C72A0C">
        <w:rPr>
          <w:rFonts w:ascii="Times New Roman" w:hAnsi="Times New Roman"/>
          <w:b/>
          <w:bCs/>
          <w:sz w:val="32"/>
          <w:szCs w:val="32"/>
        </w:rPr>
        <w:t>2000 Охорона здоров’я</w:t>
      </w:r>
    </w:p>
    <w:p w:rsidR="005F3EA6" w:rsidRPr="00C13366" w:rsidRDefault="005F3EA6" w:rsidP="005F3EA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>По охороні здоров</w:t>
      </w:r>
      <w:r w:rsidRPr="00C13366">
        <w:rPr>
          <w:rFonts w:ascii="Times New Roman" w:hAnsi="Times New Roman"/>
          <w:sz w:val="28"/>
          <w:szCs w:val="28"/>
        </w:rPr>
        <w:t>’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я загальна сума видатків склала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2564,6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82,52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субвенційних коштів склала </w:t>
      </w:r>
      <w:r w:rsidRPr="00834B01">
        <w:rPr>
          <w:rFonts w:ascii="Times New Roman" w:hAnsi="Times New Roman"/>
          <w:b/>
          <w:bCs/>
          <w:sz w:val="28"/>
          <w:szCs w:val="28"/>
          <w:lang w:val="uk-UA"/>
        </w:rPr>
        <w:t>754,9 тис. грн.</w:t>
      </w:r>
    </w:p>
    <w:p w:rsidR="005F3EA6" w:rsidRPr="00C13366" w:rsidRDefault="005F3EA6" w:rsidP="005F3EA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DD9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2010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 xml:space="preserve">«Багатопрофільна стаціонарна медична допомога населенню»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загальна сума видатків склала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841,49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7F2DD9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95,96</w:t>
      </w:r>
      <w:r w:rsidRPr="007F2DD9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7F2DD9">
        <w:rPr>
          <w:rFonts w:ascii="Times New Roman" w:hAnsi="Times New Roman"/>
          <w:sz w:val="28"/>
          <w:szCs w:val="28"/>
          <w:lang w:val="uk-UA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субвенційних коштів склала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74,0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5F3EA6" w:rsidRPr="00C13366" w:rsidRDefault="005F3EA6" w:rsidP="005F3EA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 xml:space="preserve">ТПКВКМБ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2111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«Первинна медична допомога населенню, що надається центрами первинної медичної (медико-санітарної) допомоги»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загальна сума видатків склала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1266,13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75,17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субвенційних коштів склала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71,79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5F3EA6" w:rsidRPr="00C13366" w:rsidRDefault="005F3EA6" w:rsidP="005F3EA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97975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A9797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2144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A97975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Централізовані заходи з лікування хворих на цукровий та нецукровий діабет</w:t>
      </w:r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загальна сума видатків склала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609,1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A97975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74,71</w:t>
      </w:r>
      <w:r w:rsidRPr="00A97975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A97975">
        <w:rPr>
          <w:rFonts w:ascii="Times New Roman" w:hAnsi="Times New Roman"/>
          <w:sz w:val="28"/>
          <w:szCs w:val="28"/>
          <w:lang w:val="uk-UA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субвенційних коштів склала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609,1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5F3EA6" w:rsidRDefault="005F3EA6" w:rsidP="005F3EA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2152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Інші програми та заходи у сфері охорони здоров’я</w:t>
      </w:r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загальна сума видатків склала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36,88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49,49 %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F3EA6" w:rsidRPr="00376054" w:rsidRDefault="005F3EA6" w:rsidP="005F3EA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EA6" w:rsidRPr="00492072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3000 Соціальний захист і соціальне забезпечення</w:t>
      </w:r>
    </w:p>
    <w:p w:rsidR="005F3EA6" w:rsidRPr="00D72D7A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6742">
        <w:rPr>
          <w:rFonts w:ascii="Times New Roman" w:hAnsi="Times New Roman"/>
          <w:sz w:val="28"/>
          <w:szCs w:val="28"/>
          <w:lang w:val="uk-UA"/>
        </w:rPr>
        <w:t xml:space="preserve">На соціальний захист населення та соціальне забезпечення спрямовано кошти в сумі </w:t>
      </w:r>
      <w:r w:rsidRPr="00D36742">
        <w:rPr>
          <w:rFonts w:ascii="Times New Roman" w:hAnsi="Times New Roman"/>
          <w:b/>
          <w:bCs/>
          <w:sz w:val="28"/>
          <w:szCs w:val="28"/>
          <w:lang w:val="uk-UA"/>
        </w:rPr>
        <w:t>5721,46</w:t>
      </w:r>
      <w:r w:rsidRPr="00D36742">
        <w:rPr>
          <w:rFonts w:ascii="Times New Roman" w:hAnsi="Times New Roman"/>
          <w:sz w:val="28"/>
          <w:szCs w:val="28"/>
          <w:lang w:val="uk-UA"/>
        </w:rPr>
        <w:t xml:space="preserve"> тис. грн., з них по загальному фонду </w:t>
      </w:r>
      <w:r w:rsidRPr="00D36742">
        <w:rPr>
          <w:rFonts w:ascii="Times New Roman" w:hAnsi="Times New Roman"/>
          <w:b/>
          <w:bCs/>
          <w:sz w:val="28"/>
          <w:szCs w:val="28"/>
          <w:lang w:val="uk-UA"/>
        </w:rPr>
        <w:t>– 4879,58</w:t>
      </w:r>
      <w:r w:rsidRPr="00D36742">
        <w:rPr>
          <w:rFonts w:ascii="Times New Roman" w:hAnsi="Times New Roman"/>
          <w:sz w:val="28"/>
          <w:szCs w:val="28"/>
          <w:lang w:val="uk-UA"/>
        </w:rPr>
        <w:t xml:space="preserve">тис. грн. (або виконання </w:t>
      </w:r>
      <w:r w:rsidRPr="00D36742">
        <w:rPr>
          <w:rFonts w:ascii="Times New Roman" w:hAnsi="Times New Roman"/>
          <w:b/>
          <w:bCs/>
          <w:sz w:val="28"/>
          <w:szCs w:val="28"/>
          <w:lang w:val="uk-UA"/>
        </w:rPr>
        <w:t xml:space="preserve">85,02% </w:t>
      </w:r>
      <w:r w:rsidRPr="00D3674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D36742">
        <w:rPr>
          <w:rFonts w:ascii="Times New Roman" w:hAnsi="Times New Roman"/>
          <w:sz w:val="28"/>
          <w:szCs w:val="28"/>
        </w:rPr>
        <w:t>),</w:t>
      </w:r>
      <w:r w:rsidRPr="00D36742">
        <w:rPr>
          <w:rFonts w:ascii="Times New Roman" w:hAnsi="Times New Roman"/>
          <w:sz w:val="28"/>
          <w:szCs w:val="28"/>
          <w:lang w:val="uk-UA"/>
        </w:rPr>
        <w:t xml:space="preserve"> по спеціальному фонду </w:t>
      </w:r>
      <w:r w:rsidRPr="00D36742">
        <w:rPr>
          <w:rFonts w:ascii="Times New Roman" w:hAnsi="Times New Roman"/>
          <w:b/>
          <w:bCs/>
          <w:sz w:val="28"/>
          <w:szCs w:val="28"/>
          <w:lang w:val="uk-UA"/>
        </w:rPr>
        <w:t>841,88</w:t>
      </w:r>
      <w:r w:rsidRPr="00D36742">
        <w:rPr>
          <w:rFonts w:ascii="Times New Roman" w:hAnsi="Times New Roman"/>
          <w:sz w:val="28"/>
          <w:szCs w:val="28"/>
          <w:lang w:val="uk-UA"/>
        </w:rPr>
        <w:t xml:space="preserve"> тис. грн. (або виконання </w:t>
      </w:r>
      <w:r w:rsidRPr="00D36742">
        <w:rPr>
          <w:rFonts w:ascii="Times New Roman" w:hAnsi="Times New Roman"/>
          <w:b/>
          <w:bCs/>
          <w:sz w:val="28"/>
          <w:szCs w:val="28"/>
          <w:lang w:val="uk-UA"/>
        </w:rPr>
        <w:t xml:space="preserve">90,45% </w:t>
      </w:r>
      <w:r w:rsidRPr="00D3674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D36742">
        <w:rPr>
          <w:rFonts w:ascii="Times New Roman" w:hAnsi="Times New Roman"/>
          <w:sz w:val="28"/>
          <w:szCs w:val="28"/>
          <w:lang w:val="uk-UA"/>
        </w:rPr>
        <w:t>)</w:t>
      </w:r>
    </w:p>
    <w:p w:rsidR="005F3EA6" w:rsidRPr="00D72D7A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72D7A">
        <w:rPr>
          <w:rFonts w:ascii="Times New Roman" w:hAnsi="Times New Roman"/>
          <w:sz w:val="28"/>
          <w:szCs w:val="28"/>
          <w:lang w:val="uk-UA"/>
        </w:rPr>
        <w:t>В загальній сумі видатків зараховано субвенції по загальному фонду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:</w:t>
      </w:r>
    </w:p>
    <w:p w:rsidR="005F3EA6" w:rsidRPr="00D72D7A" w:rsidRDefault="005F3EA6" w:rsidP="005F3EA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D72D7A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303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D72D7A">
        <w:rPr>
          <w:rFonts w:ascii="Times New Roman" w:hAnsi="Times New Roman"/>
          <w:i/>
          <w:iCs/>
          <w:sz w:val="28"/>
          <w:szCs w:val="28"/>
          <w:lang w:val="uk-UA"/>
        </w:rPr>
        <w:t>«Надання пільг окремим категоріям громадян з оплати послуг зв'язку»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видатки на виплату населення склали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6,87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 або виконання 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>7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13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% </w:t>
      </w:r>
      <w:r w:rsidRPr="00D72D7A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період.</w:t>
      </w:r>
    </w:p>
    <w:p w:rsidR="005F3EA6" w:rsidRPr="00AA6F93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2D7A">
        <w:rPr>
          <w:rFonts w:ascii="Times New Roman" w:hAnsi="Times New Roman"/>
          <w:sz w:val="28"/>
          <w:szCs w:val="28"/>
          <w:lang w:val="uk-UA"/>
        </w:rPr>
        <w:t>У загальному обсязі видатків найбільшу питому вагу займають видатки на утримання  центру соціальної допомоги Новодмитрівської  сільської ради (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3104 </w:t>
      </w:r>
      <w:r w:rsidRPr="00D72D7A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інвалідністю»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)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2750,45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(видатки спрямовано по загальному фонду на заробітну плату з нарахуваннями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2568,6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грн.; предмети, матеріали, обладнання та інвентар 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113,59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оплату послуг (крім комунальних)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67,58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грн.; інші поточні видатки по загальному фонду – 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>0,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68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грн.) та на </w:t>
      </w:r>
      <w:r w:rsidRP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територіальний центр соціального обслуговування </w:t>
      </w:r>
      <w:r w:rsidRP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(надання соціальних послуг) в Новодмитрівській ТГ </w:t>
      </w:r>
      <w:r w:rsidRPr="00D72D7A">
        <w:rPr>
          <w:rFonts w:ascii="Times New Roman" w:hAnsi="Times New Roman"/>
          <w:sz w:val="28"/>
          <w:szCs w:val="28"/>
          <w:lang w:val="uk-UA"/>
        </w:rPr>
        <w:t>(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3121</w:t>
      </w:r>
      <w:r w:rsidRPr="00D72D7A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72D7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Утримання та забезпечення діяльності центрів соціальних служб</w:t>
      </w:r>
      <w:r w:rsidRPr="00D72D7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»)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886,24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тис. грн. 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>На соціальний захист і соціальне забезпечення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профінансовані видатки в сумі </w:t>
      </w:r>
      <w:r w:rsidRPr="00D36742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236,02 </w:t>
      </w:r>
      <w:r w:rsidRPr="00C13366">
        <w:rPr>
          <w:rFonts w:ascii="Times New Roman" w:hAnsi="Times New Roman"/>
          <w:sz w:val="28"/>
          <w:szCs w:val="28"/>
          <w:lang w:val="uk-UA"/>
        </w:rPr>
        <w:t>тис. грн. на виконання "Програм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соціальної підтримки ветеранів війни і праці, інвалідів, учасників антитерористичної операції, малозабезпечених та соціально незахищених сімей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13366">
        <w:rPr>
          <w:rFonts w:ascii="Times New Roman" w:hAnsi="Times New Roman"/>
          <w:sz w:val="28"/>
          <w:szCs w:val="28"/>
          <w:lang w:val="uk-UA"/>
        </w:rPr>
        <w:t>Турбота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на 2021 рік":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33 </w:t>
      </w:r>
      <w:r w:rsidRPr="00D25039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К</w:t>
      </w:r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омпенсаційні виплати на пільговий проїзд автомобільним транспортом окремим категоріям громадян</w:t>
      </w:r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D250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видатки склали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833,15</w:t>
      </w:r>
      <w:r w:rsidRPr="00D250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5F3EA6" w:rsidRPr="00D25039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3050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</w:t>
      </w:r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Пільгове медичне обслуговування осіб, які постраждали внаслідок Чорнобильської катастрофи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» за рахунок субвенційних коштів сума видатків склала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48,61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5F3EA6" w:rsidRDefault="005F3EA6" w:rsidP="005F3EA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160 «</w:t>
      </w:r>
      <w:r w:rsidRPr="00D25039">
        <w:rPr>
          <w:rFonts w:ascii="Times New Roman" w:hAnsi="Times New Roman"/>
          <w:i/>
          <w:iCs/>
          <w:sz w:val="28"/>
          <w:szCs w:val="28"/>
          <w:lang w:val="uk-UA"/>
        </w:rPr>
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видатки складають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32,5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5F3EA6" w:rsidRDefault="005F3EA6" w:rsidP="005F3EA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210  «</w:t>
      </w:r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Організація та проведення громадських робіт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»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видатки становлять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92,96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5F3EA6" w:rsidRDefault="005F3EA6" w:rsidP="005F3EA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242  «</w:t>
      </w:r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Інші заходи у сфері соціального захисту і соціального забезпечення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»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видатки становлять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228,8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5F3EA6" w:rsidRPr="00844F8E" w:rsidRDefault="005F3EA6" w:rsidP="005F3EA6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844F8E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 xml:space="preserve">Видатки по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3121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844F8E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Утримання та забезпечення діяльності центрів соціальних служб</w:t>
      </w:r>
      <w:r w:rsidRPr="00844F8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»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становлять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193,46</w:t>
      </w:r>
      <w:r w:rsidRPr="00844F8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тис. грн., </w:t>
      </w:r>
      <w:r w:rsidRPr="00844F8E">
        <w:rPr>
          <w:rFonts w:ascii="Times New Roman" w:hAnsi="Times New Roman"/>
          <w:sz w:val="28"/>
          <w:szCs w:val="28"/>
          <w:lang w:val="uk-UA"/>
        </w:rPr>
        <w:t>що становить 9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844F8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46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 % </w:t>
      </w:r>
      <w:r w:rsidRPr="00844F8E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, з них на оплату за виготовлення проектно-кошторисної документації по капітальному ремонту приміщення використано </w:t>
      </w:r>
      <w:r>
        <w:rPr>
          <w:rFonts w:ascii="Times New Roman" w:hAnsi="Times New Roman"/>
          <w:sz w:val="28"/>
          <w:szCs w:val="28"/>
          <w:lang w:val="uk-UA"/>
        </w:rPr>
        <w:t>109,60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 тис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4F8E">
        <w:rPr>
          <w:rFonts w:ascii="Times New Roman" w:hAnsi="Times New Roman"/>
          <w:sz w:val="28"/>
          <w:szCs w:val="28"/>
          <w:lang w:val="uk-UA"/>
        </w:rPr>
        <w:t>.грн.</w:t>
      </w:r>
      <w:r>
        <w:rPr>
          <w:rFonts w:ascii="Times New Roman" w:hAnsi="Times New Roman"/>
          <w:sz w:val="28"/>
          <w:szCs w:val="28"/>
          <w:lang w:val="uk-UA"/>
        </w:rPr>
        <w:t xml:space="preserve"> За рахунок благодійних внесків були здійснені видатки на предмети, матеріали,обладнання, інвентар та послуги, крім комунальних, 83,86 тис. грн.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 xml:space="preserve">Видатки по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312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4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674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Створення та забезпечення діяльності спеціалізованих служб підтримки осіб, які постраждали від домашнього насильства та/або насильства за ознакою статі</w:t>
      </w:r>
      <w:r w:rsidRPr="00844F8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»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становлять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625,42</w:t>
      </w:r>
      <w:r w:rsidRPr="00844F8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тис. грн., 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що становить </w:t>
      </w:r>
      <w:r>
        <w:rPr>
          <w:rFonts w:ascii="Times New Roman" w:hAnsi="Times New Roman"/>
          <w:sz w:val="28"/>
          <w:szCs w:val="28"/>
          <w:lang w:val="uk-UA"/>
        </w:rPr>
        <w:t>86,41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 % </w:t>
      </w:r>
      <w:r w:rsidRPr="00844F8E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eastAsia="Times New Roman" w:hAnsi="Times New Roman"/>
          <w:sz w:val="28"/>
          <w:szCs w:val="28"/>
          <w:lang w:val="uk-UA"/>
        </w:rPr>
        <w:t>, видатки спрямовані на к</w:t>
      </w:r>
      <w:r w:rsidRPr="00D36742">
        <w:rPr>
          <w:rFonts w:ascii="Times New Roman" w:eastAsia="Times New Roman" w:hAnsi="Times New Roman"/>
          <w:sz w:val="28"/>
          <w:szCs w:val="28"/>
          <w:lang w:val="uk-UA"/>
        </w:rPr>
        <w:t>апітальний ремонт частини нежилого приміщення, що знаходиться за адресою Черкаська область Золотоніський район с. Домантове вул. Сергія Носа, 34" для облаштування Центру соціально-психологічної допомоги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 xml:space="preserve">Видатки по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210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4B72D6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Організація та проведення громадських робіт</w:t>
      </w:r>
      <w:r w:rsidRPr="00844F8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»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становлять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23,0</w:t>
      </w:r>
      <w:r w:rsidRPr="00844F8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тис. грн.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5F3EA6" w:rsidRPr="00492072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F3EA6" w:rsidRPr="00492072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lastRenderedPageBreak/>
        <w:t>4000 Культура і мистецтво</w:t>
      </w:r>
    </w:p>
    <w:p w:rsidR="005F3EA6" w:rsidRPr="00492072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Установи та заходи культури протягом звітного періоду по загальному фонду профінансовані в обсязі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3851,28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 (або виконання </w:t>
      </w:r>
      <w:r>
        <w:rPr>
          <w:rFonts w:ascii="Times New Roman" w:hAnsi="Times New Roman"/>
          <w:sz w:val="28"/>
          <w:szCs w:val="28"/>
          <w:lang w:val="uk-UA"/>
        </w:rPr>
        <w:t>77,54</w:t>
      </w:r>
      <w:r w:rsidRPr="00492072">
        <w:rPr>
          <w:rFonts w:ascii="Times New Roman" w:hAnsi="Times New Roman"/>
          <w:sz w:val="28"/>
          <w:szCs w:val="28"/>
          <w:lang w:val="uk-UA"/>
        </w:rPr>
        <w:t>%</w:t>
      </w:r>
      <w:r w:rsidRPr="00492072">
        <w:rPr>
          <w:rFonts w:ascii="Times New Roman" w:eastAsia="Times New Roman" w:hAnsi="Times New Roman"/>
          <w:sz w:val="28"/>
          <w:szCs w:val="28"/>
          <w:lang w:val="uk-UA"/>
        </w:rPr>
        <w:t xml:space="preserve"> до уточненого плану за відповідний період</w:t>
      </w:r>
      <w:r w:rsidRPr="00492072">
        <w:rPr>
          <w:rFonts w:ascii="Times New Roman" w:hAnsi="Times New Roman"/>
          <w:sz w:val="28"/>
          <w:szCs w:val="28"/>
          <w:lang w:val="uk-UA"/>
        </w:rPr>
        <w:t>).</w:t>
      </w:r>
    </w:p>
    <w:p w:rsidR="005F3EA6" w:rsidRPr="00492072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Видатки на заробітну плату з нарахуваннями складають </w:t>
      </w:r>
      <w:r w:rsidRPr="004B72D6">
        <w:rPr>
          <w:rFonts w:ascii="Times New Roman" w:hAnsi="Times New Roman"/>
          <w:b/>
          <w:bCs/>
          <w:sz w:val="28"/>
          <w:szCs w:val="28"/>
          <w:lang w:val="uk-UA"/>
        </w:rPr>
        <w:t>3277,93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на оплату послуг (крім комунальних)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86,08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на предмети матеріали і інвентар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224,20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оплата комунальних послуг та електроенергії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263,07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5F3EA6" w:rsidRPr="00844F8E" w:rsidRDefault="005F3EA6" w:rsidP="005F3EA6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844F8E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5F3EA6" w:rsidRPr="00844F8E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 xml:space="preserve">Видатки по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4030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 xml:space="preserve">«Забезпечення діяльності бібліотек» 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сума видатків на придбання матеріалів довгострокового використання  склала </w:t>
      </w:r>
      <w:r>
        <w:rPr>
          <w:rFonts w:ascii="Times New Roman" w:hAnsi="Times New Roman"/>
          <w:sz w:val="28"/>
          <w:szCs w:val="28"/>
          <w:lang w:val="uk-UA"/>
        </w:rPr>
        <w:t>79,52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 за рахунок благодійних внесків.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 xml:space="preserve">Видатки по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4060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 xml:space="preserve">«Забезпечення діяльності палаців і будинків культури, клубів, центрів дозвілля та інших клубних закладів» 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сума видатків на придбання матеріалів довгострокового використання  склала </w:t>
      </w:r>
      <w:r w:rsidRPr="004B72D6">
        <w:rPr>
          <w:rFonts w:ascii="Times New Roman" w:hAnsi="Times New Roman"/>
          <w:b/>
          <w:bCs/>
          <w:sz w:val="28"/>
          <w:szCs w:val="28"/>
          <w:lang w:val="uk-UA"/>
        </w:rPr>
        <w:t>128,55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>, сума видатків 49,9 тис. грн на придбання твердопаливного котла.</w:t>
      </w:r>
    </w:p>
    <w:p w:rsidR="005F3EA6" w:rsidRPr="00492072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EA6" w:rsidRPr="00492072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5000 Фізична культура і спорт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На фінансування закладів та заходів фізичної культури і спорту спрямовано кошти загального фонду 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247,97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 або виконання складає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88,16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% </w:t>
      </w:r>
      <w:r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492072">
        <w:rPr>
          <w:rFonts w:ascii="Times New Roman" w:hAnsi="Times New Roman"/>
          <w:sz w:val="28"/>
          <w:szCs w:val="28"/>
          <w:lang w:val="uk-UA"/>
        </w:rPr>
        <w:t>.</w:t>
      </w:r>
    </w:p>
    <w:p w:rsidR="005F3EA6" w:rsidRPr="00492072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Видатки на заробітну плату з нарахуваннями складають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58,56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тис. грн., на оплату послуг (крім комунальних)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140,83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на предмети матеріали і інвентар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24,58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, інші видатки </w:t>
      </w:r>
      <w:r w:rsidRPr="0079251C">
        <w:rPr>
          <w:rFonts w:ascii="Times New Roman" w:hAnsi="Times New Roman"/>
          <w:b/>
          <w:bCs/>
          <w:sz w:val="28"/>
          <w:szCs w:val="28"/>
          <w:lang w:val="uk-UA"/>
        </w:rPr>
        <w:t>24,0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5F3EA6" w:rsidRPr="00492072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EA6" w:rsidRPr="00492072" w:rsidRDefault="005F3EA6" w:rsidP="005F3EA6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Житлово-комунальне господарство</w:t>
      </w:r>
    </w:p>
    <w:p w:rsidR="005F3EA6" w:rsidRPr="00492072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На видатки по житлово-комунальному господарству спрямовано коштів з бюджету в 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 w:rsidR="00FA001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233,4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що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45,18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 %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з них:</w:t>
      </w:r>
    </w:p>
    <w:p w:rsidR="005F3EA6" w:rsidRPr="00492072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-на оплату праці з нарахуваннями- </w:t>
      </w:r>
      <w:r>
        <w:rPr>
          <w:rFonts w:ascii="Times New Roman" w:hAnsi="Times New Roman"/>
          <w:sz w:val="28"/>
          <w:szCs w:val="28"/>
          <w:lang w:val="uk-UA"/>
        </w:rPr>
        <w:t>332,89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</w:t>
      </w:r>
    </w:p>
    <w:p w:rsidR="005F3EA6" w:rsidRPr="00492072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 оплата послуг (крім комунальних)-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252,97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грн.,</w:t>
      </w:r>
    </w:p>
    <w:p w:rsidR="005F3EA6" w:rsidRPr="00492072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інші поточні видатки-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21,91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тис. грн.,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 комунальні послуги та е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нерго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носії –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337,26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.,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 на предмети матеріали і послуги – 288,37 тис. грн.</w:t>
      </w:r>
    </w:p>
    <w:p w:rsidR="005F3EA6" w:rsidRPr="00F001E5" w:rsidRDefault="005F3EA6" w:rsidP="005F3EA6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F001E5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001E5">
        <w:rPr>
          <w:rFonts w:ascii="Times New Roman" w:hAnsi="Times New Roman"/>
          <w:sz w:val="28"/>
          <w:szCs w:val="28"/>
          <w:lang w:val="uk-UA"/>
        </w:rPr>
        <w:t xml:space="preserve">Видатки по </w:t>
      </w:r>
      <w:r w:rsidRPr="00F001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6030</w:t>
      </w:r>
      <w:r w:rsidRPr="00F001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F001E5">
        <w:rPr>
          <w:rFonts w:ascii="Times New Roman" w:hAnsi="Times New Roman"/>
          <w:i/>
          <w:iCs/>
          <w:sz w:val="28"/>
          <w:szCs w:val="28"/>
          <w:lang w:val="uk-UA"/>
        </w:rPr>
        <w:t>«Організація благоустрою населених пунктів»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видатки склали 74,47 тис. грн. з них: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F001E5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п</w:t>
      </w:r>
      <w:r w:rsidRPr="00F001E5">
        <w:rPr>
          <w:rFonts w:ascii="Times New Roman" w:hAnsi="Times New Roman"/>
          <w:sz w:val="28"/>
          <w:szCs w:val="28"/>
          <w:lang w:val="uk-UA"/>
        </w:rPr>
        <w:t>ридбання та встановлення спортивного майданчика на виконання сільської "Програми розвитку сільського спорту на 2021-2025 роки" враховуючи Положення про соціальний проект "Активні парки-локації здорової України"</w:t>
      </w:r>
      <w:r>
        <w:rPr>
          <w:rFonts w:ascii="Times New Roman" w:hAnsi="Times New Roman"/>
          <w:sz w:val="28"/>
          <w:szCs w:val="28"/>
          <w:lang w:val="uk-UA"/>
        </w:rPr>
        <w:t xml:space="preserve"> в сумі 44,21 тис. грн. 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придбання предметів і матеріалів довгострокового використання видатки складають 25.00 тис. грн.</w:t>
      </w: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- на </w:t>
      </w:r>
      <w:r w:rsidRPr="008D06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8D06C0">
        <w:rPr>
          <w:rFonts w:ascii="Times New Roman" w:hAnsi="Times New Roman"/>
          <w:sz w:val="28"/>
          <w:szCs w:val="28"/>
          <w:lang w:val="uk-UA"/>
        </w:rPr>
        <w:t>еконструкці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8D06C0">
        <w:rPr>
          <w:rFonts w:ascii="Times New Roman" w:hAnsi="Times New Roman"/>
          <w:sz w:val="28"/>
          <w:szCs w:val="28"/>
          <w:lang w:val="uk-UA"/>
        </w:rPr>
        <w:t xml:space="preserve"> електромережі вуличного освітлення ТП-171 с. Дмитрівка.( проектно-кошторисна документація та роботи)</w:t>
      </w:r>
      <w:r>
        <w:rPr>
          <w:rFonts w:ascii="Times New Roman" w:hAnsi="Times New Roman"/>
          <w:sz w:val="28"/>
          <w:szCs w:val="28"/>
          <w:lang w:val="uk-UA"/>
        </w:rPr>
        <w:t xml:space="preserve"> видатки склали 5,26 тис. грн.</w:t>
      </w:r>
    </w:p>
    <w:p w:rsidR="005F3EA6" w:rsidRPr="00EE3970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EA6" w:rsidRPr="00C72A0C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>7000 Економічна діяльність</w:t>
      </w:r>
    </w:p>
    <w:p w:rsidR="00D6075C" w:rsidRDefault="005F3EA6" w:rsidP="005F3EA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5A52">
        <w:rPr>
          <w:rFonts w:ascii="Times New Roman" w:hAnsi="Times New Roman"/>
          <w:sz w:val="28"/>
          <w:szCs w:val="28"/>
          <w:lang w:val="uk-UA"/>
        </w:rPr>
        <w:t xml:space="preserve">За напрямком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2B5A52">
        <w:rPr>
          <w:rFonts w:ascii="Times New Roman" w:hAnsi="Times New Roman"/>
          <w:sz w:val="28"/>
          <w:szCs w:val="28"/>
          <w:lang w:val="uk-UA"/>
        </w:rPr>
        <w:t>Економічна діяльність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» видатки по загальному фонду загалом склали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3486,03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 щ</w:t>
      </w:r>
      <w:r w:rsidRPr="00C13366">
        <w:rPr>
          <w:rFonts w:ascii="Times New Roman" w:hAnsi="Times New Roman"/>
          <w:sz w:val="28"/>
          <w:szCs w:val="28"/>
        </w:rPr>
        <w:t xml:space="preserve">о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79,01</w:t>
      </w:r>
      <w:r w:rsidRPr="00BB025F">
        <w:rPr>
          <w:rFonts w:ascii="Times New Roman" w:hAnsi="Times New Roman"/>
          <w:b/>
          <w:bCs/>
          <w:sz w:val="28"/>
          <w:szCs w:val="28"/>
        </w:rPr>
        <w:t xml:space="preserve"> %</w:t>
      </w:r>
      <w:r w:rsidRPr="00C13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 xml:space="preserve">. З них  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7130 </w:t>
      </w:r>
      <w:r w:rsidRPr="00EC7EE5">
        <w:rPr>
          <w:rFonts w:ascii="Times New Roman" w:hAnsi="Times New Roman"/>
          <w:i/>
          <w:iCs/>
          <w:sz w:val="28"/>
          <w:szCs w:val="28"/>
          <w:lang w:val="uk-UA"/>
        </w:rPr>
        <w:t>«Здійснення заходів із землеустрою»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оплату послуг становить </w:t>
      </w:r>
      <w:r w:rsidRPr="006E1F8D">
        <w:rPr>
          <w:rFonts w:ascii="Times New Roman" w:hAnsi="Times New Roman"/>
          <w:b/>
          <w:bCs/>
          <w:sz w:val="28"/>
          <w:szCs w:val="28"/>
          <w:lang w:val="uk-UA"/>
        </w:rPr>
        <w:t>41,70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 На утримання та розвиток автомобільних доріг та дорожньої інфраструктури за рахунок коштів місцевого бюджету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7461 </w:t>
      </w:r>
      <w:r w:rsidRPr="00EC7EE5">
        <w:rPr>
          <w:rFonts w:ascii="Times New Roman" w:hAnsi="Times New Roman"/>
          <w:sz w:val="28"/>
          <w:szCs w:val="28"/>
          <w:lang w:val="uk-UA"/>
        </w:rPr>
        <w:t xml:space="preserve">в сумі </w:t>
      </w:r>
      <w:r w:rsidRPr="006E1F8D">
        <w:rPr>
          <w:rFonts w:ascii="Times New Roman" w:hAnsi="Times New Roman"/>
          <w:b/>
          <w:bCs/>
          <w:sz w:val="28"/>
          <w:szCs w:val="28"/>
          <w:lang w:val="uk-UA"/>
        </w:rPr>
        <w:t>3426,33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 </w:t>
      </w:r>
    </w:p>
    <w:p w:rsidR="005F3EA6" w:rsidRDefault="005F3EA6" w:rsidP="005F3EA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7680 </w:t>
      </w:r>
      <w:r w:rsidRPr="00EC7EE5">
        <w:rPr>
          <w:rFonts w:ascii="Times New Roman" w:hAnsi="Times New Roman"/>
          <w:i/>
          <w:iCs/>
          <w:sz w:val="28"/>
          <w:szCs w:val="28"/>
          <w:lang w:val="uk-UA"/>
        </w:rPr>
        <w:t>«Членські  внески до асоціацій органів місцевого самоврядування»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сума видатків становить </w:t>
      </w:r>
      <w:r w:rsidRPr="006E1F8D">
        <w:rPr>
          <w:rFonts w:ascii="Times New Roman" w:hAnsi="Times New Roman"/>
          <w:b/>
          <w:bCs/>
          <w:sz w:val="28"/>
          <w:szCs w:val="28"/>
          <w:lang w:val="uk-UA"/>
        </w:rPr>
        <w:t>18,0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 </w:t>
      </w:r>
    </w:p>
    <w:p w:rsidR="005F3EA6" w:rsidRDefault="005F3EA6" w:rsidP="005F3EA6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5F3EA6" w:rsidRDefault="005F3EA6" w:rsidP="005F3EA6">
      <w:pPr>
        <w:spacing w:after="0"/>
        <w:ind w:firstLine="709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7324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«Будівництво установ та закладів культури» </w:t>
      </w:r>
      <w:r>
        <w:rPr>
          <w:rFonts w:ascii="Times New Roman" w:hAnsi="Times New Roman"/>
          <w:sz w:val="28"/>
          <w:szCs w:val="28"/>
          <w:lang w:val="uk-UA"/>
        </w:rPr>
        <w:t>в сумі 127,43 тис. грн. спрямовано на п</w:t>
      </w:r>
      <w:r w:rsidRPr="00F224A7">
        <w:rPr>
          <w:rFonts w:ascii="Times New Roman" w:hAnsi="Times New Roman"/>
          <w:sz w:val="28"/>
          <w:szCs w:val="28"/>
          <w:lang w:val="uk-UA"/>
        </w:rPr>
        <w:t>роектно-кошторисн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224A7">
        <w:rPr>
          <w:rFonts w:ascii="Times New Roman" w:hAnsi="Times New Roman"/>
          <w:sz w:val="28"/>
          <w:szCs w:val="28"/>
          <w:lang w:val="uk-UA"/>
        </w:rPr>
        <w:t xml:space="preserve"> документаці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F224A7">
        <w:rPr>
          <w:rFonts w:ascii="Times New Roman" w:hAnsi="Times New Roman"/>
          <w:sz w:val="28"/>
          <w:szCs w:val="28"/>
          <w:lang w:val="uk-UA"/>
        </w:rPr>
        <w:t xml:space="preserve"> та виконання інженерно-геологічних вишукувань на об</w:t>
      </w:r>
      <w:r w:rsidRPr="00102F82">
        <w:rPr>
          <w:rFonts w:ascii="Times New Roman" w:hAnsi="Times New Roman"/>
          <w:sz w:val="28"/>
          <w:szCs w:val="28"/>
        </w:rPr>
        <w:t>’</w:t>
      </w:r>
      <w:r w:rsidRPr="00F224A7">
        <w:rPr>
          <w:rFonts w:ascii="Times New Roman" w:hAnsi="Times New Roman"/>
          <w:sz w:val="28"/>
          <w:szCs w:val="28"/>
          <w:lang w:val="uk-UA"/>
        </w:rPr>
        <w:t>єкт  "Реконструкції покрівлі  приміщення будинку культури з добудовою мансардного поверху в будівлі, що знаходиться за адресою с.Нова Дмитрівка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.</w:t>
      </w:r>
    </w:p>
    <w:p w:rsidR="005F3EA6" w:rsidRDefault="005F3EA6" w:rsidP="005F3EA6">
      <w:pPr>
        <w:spacing w:after="0"/>
        <w:ind w:firstLine="709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7363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F001E5">
        <w:rPr>
          <w:rFonts w:ascii="Times New Roman" w:hAnsi="Times New Roman"/>
          <w:i/>
          <w:iCs/>
          <w:sz w:val="28"/>
          <w:szCs w:val="28"/>
          <w:lang w:val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в сумі 84,92 тис. грн. на</w:t>
      </w:r>
      <w:r w:rsidRPr="00F001E5">
        <w:rPr>
          <w:lang w:val="uk-UA"/>
        </w:rPr>
        <w:t xml:space="preserve"> </w:t>
      </w:r>
      <w:r w:rsidRPr="00F001E5">
        <w:rPr>
          <w:rFonts w:ascii="Times New Roman" w:hAnsi="Times New Roman"/>
          <w:sz w:val="28"/>
          <w:szCs w:val="28"/>
          <w:lang w:val="uk-UA"/>
        </w:rPr>
        <w:t>Капітальний ремонт покрівлі Подільського СБК по вул. Шевченка №64 в селі Подільське Золотоніського району Черкаської області</w:t>
      </w:r>
    </w:p>
    <w:p w:rsidR="005F3EA6" w:rsidRDefault="005F3EA6" w:rsidP="005F3EA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7670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«Внески до статутного капіталу суб</w:t>
      </w:r>
      <w:r w:rsidRPr="00F224A7">
        <w:rPr>
          <w:rFonts w:ascii="Times New Roman" w:hAnsi="Times New Roman"/>
          <w:i/>
          <w:iCs/>
          <w:sz w:val="28"/>
          <w:szCs w:val="28"/>
        </w:rPr>
        <w:t>’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єктів господарювання »</w:t>
      </w:r>
      <w:r>
        <w:rPr>
          <w:rFonts w:ascii="Times New Roman" w:hAnsi="Times New Roman"/>
          <w:sz w:val="28"/>
          <w:szCs w:val="28"/>
          <w:lang w:val="uk-UA"/>
        </w:rPr>
        <w:t>в сумі 47,5 тис. грн. на придбання глибинного насоса ЕЦВ 8-40-60 КП «Дніпро».</w:t>
      </w:r>
    </w:p>
    <w:p w:rsidR="005F3EA6" w:rsidRDefault="005F3EA6" w:rsidP="005F3EA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7691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C858A1">
        <w:rPr>
          <w:rFonts w:ascii="Times New Roman" w:hAnsi="Times New Roman"/>
          <w:i/>
          <w:iCs/>
          <w:sz w:val="28"/>
          <w:szCs w:val="28"/>
          <w:lang w:val="uk-UA"/>
        </w:rPr>
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в сумі 53,75 тис. грн.</w:t>
      </w:r>
    </w:p>
    <w:p w:rsidR="005F3EA6" w:rsidRPr="00290F36" w:rsidRDefault="005F3EA6" w:rsidP="005F3EA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EA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8</w:t>
      </w: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 xml:space="preserve">000 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Інша діяльність</w:t>
      </w:r>
    </w:p>
    <w:p w:rsidR="005F3EA6" w:rsidRDefault="005F3EA6" w:rsidP="005F3EA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8220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3D3EA5">
        <w:rPr>
          <w:rFonts w:ascii="Times New Roman" w:hAnsi="Times New Roman"/>
          <w:i/>
          <w:iCs/>
          <w:sz w:val="28"/>
          <w:szCs w:val="28"/>
          <w:lang w:val="uk-UA"/>
        </w:rPr>
        <w:t>Заходи та роботи з мобілізаційної підготовки місцевого значення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видатки на оплату заробітної плати з нарахуваннями склали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6,0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5F3EA6" w:rsidRPr="00641BAD" w:rsidRDefault="005F3EA6" w:rsidP="005F3EA6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14"/>
          <w:szCs w:val="14"/>
          <w:lang w:val="uk-UA" w:eastAsia="ru-RU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8230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«Інші заходи громадського порядку та безпеки» </w:t>
      </w:r>
      <w:r>
        <w:rPr>
          <w:rFonts w:ascii="Times New Roman" w:hAnsi="Times New Roman"/>
          <w:sz w:val="28"/>
          <w:szCs w:val="28"/>
          <w:lang w:val="uk-UA"/>
        </w:rPr>
        <w:t xml:space="preserve">видатки на оплату заробітної плати з нарахуваннями склали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40,27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5F3EA6" w:rsidRPr="00641BAD" w:rsidRDefault="005F3EA6" w:rsidP="005F3EA6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14"/>
          <w:szCs w:val="14"/>
          <w:lang w:val="uk-UA" w:eastAsia="ru-RU"/>
        </w:rPr>
      </w:pPr>
    </w:p>
    <w:p w:rsidR="005F3EA6" w:rsidRPr="00C72A0C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lastRenderedPageBreak/>
        <w:t xml:space="preserve">9000 Міжбюджетні трансфери </w:t>
      </w:r>
    </w:p>
    <w:p w:rsidR="005F3EA6" w:rsidRDefault="005F3EA6" w:rsidP="005F3EA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9770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«</w:t>
      </w:r>
      <w:r w:rsidRPr="00242AF6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Поточні трансферти органам державного управління інших рівнів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становлять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459,21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 субвенція Вознесенській територіальній громаді для Комунальної установи «Центру соціального обслуговування (надання соціальних послуг)».</w:t>
      </w:r>
    </w:p>
    <w:p w:rsidR="005F3EA6" w:rsidRPr="00C858A1" w:rsidRDefault="005F3EA6" w:rsidP="005F3EA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9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800 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«</w:t>
      </w:r>
      <w:r w:rsidRPr="00242AF6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Поточні трансферти органам державного управління інших рівнів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становлять 85,5 тис. грн. 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субвенці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я-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місцевому пожежно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рятувальному підрозділу 8 ДПРЧ УДНС у Черкаській області на придбання паливно-</w:t>
      </w:r>
      <w:r w:rsidRPr="00C858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мастильних матеріалів.</w:t>
      </w:r>
    </w:p>
    <w:p w:rsidR="005F3EA6" w:rsidRPr="00C858A1" w:rsidRDefault="005F3EA6" w:rsidP="005F3EA6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858A1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5F3EA6" w:rsidRPr="00641BAD" w:rsidRDefault="005F3EA6" w:rsidP="005F3EA6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14"/>
          <w:szCs w:val="14"/>
          <w:lang w:val="uk-UA" w:eastAsia="ru-RU"/>
        </w:rPr>
      </w:pPr>
      <w:r w:rsidRPr="00C858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Видатки по </w:t>
      </w:r>
      <w:r w:rsidRPr="00C858A1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9800 </w:t>
      </w:r>
      <w:r w:rsidRPr="00C858A1">
        <w:rPr>
          <w:rFonts w:ascii="Times New Roman" w:hAnsi="Times New Roman"/>
          <w:i/>
          <w:iCs/>
          <w:sz w:val="28"/>
          <w:szCs w:val="28"/>
          <w:lang w:val="uk-UA"/>
        </w:rPr>
        <w:t>«Субвенція з місцевого бюджету державному бюджету на виконання програм соціально-економічного розвитку регіонів »</w:t>
      </w:r>
      <w:r w:rsidRPr="00C858A1">
        <w:rPr>
          <w:rFonts w:ascii="Times New Roman" w:hAnsi="Times New Roman"/>
          <w:sz w:val="28"/>
          <w:szCs w:val="28"/>
          <w:lang w:val="uk-UA"/>
        </w:rPr>
        <w:t>в сумі 480,0 тис. грн. субвенція Головному управлінню Національної поліції і Черкаській області на придбання автомобіля спеціалізованого призначення для дільничого офіцера (який закріплений за Новодмитрівською ТГ) Золотоніського РВП ГУНП в Черкаській області по Програмі «Поліцейський офіцер громади» Новодмитрівської сільської ради на 2021-2023 роки.</w:t>
      </w:r>
    </w:p>
    <w:p w:rsidR="005F3EA6" w:rsidRPr="00C1336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EA6" w:rsidRPr="00C1336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EA6" w:rsidRPr="00C1336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EA6" w:rsidRPr="00242AF6" w:rsidRDefault="005F3EA6" w:rsidP="005F3EA6">
      <w:pPr>
        <w:pStyle w:val="a4"/>
        <w:spacing w:after="0" w:line="240" w:lineRule="auto"/>
        <w:ind w:left="106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F3EA6" w:rsidRDefault="005F3EA6" w:rsidP="005F3E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фінансового відділу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ксана</w:t>
      </w:r>
      <w:r>
        <w:rPr>
          <w:rFonts w:ascii="Times New Roman CYR" w:hAnsi="Times New Roman CYR" w:cs="Times New Roman CYR"/>
          <w:sz w:val="28"/>
          <w:szCs w:val="28"/>
        </w:rPr>
        <w:t xml:space="preserve"> Величко</w:t>
      </w:r>
    </w:p>
    <w:p w:rsidR="005F3EA6" w:rsidRPr="00242AF6" w:rsidRDefault="005F3EA6" w:rsidP="005F3EA6">
      <w:pPr>
        <w:pStyle w:val="a4"/>
        <w:autoSpaceDE w:val="0"/>
        <w:autoSpaceDN w:val="0"/>
        <w:adjustRightInd w:val="0"/>
        <w:spacing w:after="0" w:line="240" w:lineRule="auto"/>
        <w:ind w:left="1069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EA6" w:rsidRPr="00C13366" w:rsidRDefault="005F3EA6" w:rsidP="005F3EA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5F3EA6" w:rsidRPr="00387B44" w:rsidRDefault="005F3EA6" w:rsidP="005F3EA6">
      <w:pPr>
        <w:pStyle w:val="1"/>
        <w:tabs>
          <w:tab w:val="left" w:pos="19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:rsidR="005F3EA6" w:rsidRPr="00F8174D" w:rsidRDefault="005F3EA6" w:rsidP="005F3EA6">
      <w:pPr>
        <w:rPr>
          <w:lang w:val="uk-UA"/>
        </w:rPr>
      </w:pPr>
    </w:p>
    <w:p w:rsidR="00215E2D" w:rsidRPr="00623DB1" w:rsidRDefault="00215E2D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215E2D" w:rsidRPr="00623DB1" w:rsidRDefault="00215E2D" w:rsidP="00215E2D">
      <w:pPr>
        <w:spacing w:after="0" w:line="24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215E2D" w:rsidRPr="00623DB1" w:rsidRDefault="00215E2D" w:rsidP="00215E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15E2D" w:rsidRPr="00623DB1" w:rsidRDefault="00215E2D" w:rsidP="00215E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15E2D" w:rsidRPr="00623DB1" w:rsidRDefault="00215E2D" w:rsidP="00215E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15E2D" w:rsidRPr="001807EF" w:rsidRDefault="00215E2D" w:rsidP="00215E2D">
      <w:pPr>
        <w:autoSpaceDE w:val="0"/>
        <w:autoSpaceDN w:val="0"/>
        <w:adjustRightInd w:val="0"/>
        <w:spacing w:after="0" w:line="240" w:lineRule="auto"/>
        <w:ind w:left="106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15E2D" w:rsidRPr="001807EF" w:rsidRDefault="00215E2D" w:rsidP="00215E2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15E2D" w:rsidRPr="001807EF" w:rsidRDefault="00215E2D" w:rsidP="00215E2D">
      <w:pPr>
        <w:tabs>
          <w:tab w:val="left" w:pos="198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ar-SA"/>
        </w:rPr>
      </w:pPr>
    </w:p>
    <w:p w:rsidR="00215E2D" w:rsidRDefault="00215E2D" w:rsidP="00215E2D"/>
    <w:p w:rsidR="00466A4A" w:rsidRDefault="00466A4A"/>
    <w:sectPr w:rsidR="00466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355C0"/>
    <w:multiLevelType w:val="hybridMultilevel"/>
    <w:tmpl w:val="EC12F4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607C5151"/>
    <w:multiLevelType w:val="hybridMultilevel"/>
    <w:tmpl w:val="C6764042"/>
    <w:lvl w:ilvl="0" w:tplc="C0E213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51138"/>
    <w:multiLevelType w:val="hybridMultilevel"/>
    <w:tmpl w:val="05ECAA6C"/>
    <w:lvl w:ilvl="0" w:tplc="125CD384">
      <w:start w:val="6000"/>
      <w:numFmt w:val="decimal"/>
      <w:lvlText w:val="%1"/>
      <w:lvlJc w:val="left"/>
      <w:pPr>
        <w:ind w:left="154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03740DF"/>
    <w:multiLevelType w:val="hybridMultilevel"/>
    <w:tmpl w:val="28DA7800"/>
    <w:lvl w:ilvl="0" w:tplc="6876CE68">
      <w:numFmt w:val="bullet"/>
      <w:lvlText w:val="-"/>
      <w:lvlJc w:val="left"/>
      <w:pPr>
        <w:ind w:left="907" w:hanging="397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E2D"/>
    <w:rsid w:val="00043AB3"/>
    <w:rsid w:val="000E3ADF"/>
    <w:rsid w:val="000E603E"/>
    <w:rsid w:val="000F0A1D"/>
    <w:rsid w:val="00114A36"/>
    <w:rsid w:val="00164CA5"/>
    <w:rsid w:val="001B0855"/>
    <w:rsid w:val="001C7560"/>
    <w:rsid w:val="001E60B7"/>
    <w:rsid w:val="00215E2D"/>
    <w:rsid w:val="003C6281"/>
    <w:rsid w:val="00423F3E"/>
    <w:rsid w:val="00466A4A"/>
    <w:rsid w:val="004D4DBF"/>
    <w:rsid w:val="005B1999"/>
    <w:rsid w:val="005F3EA6"/>
    <w:rsid w:val="00623DB1"/>
    <w:rsid w:val="00626711"/>
    <w:rsid w:val="007B3E17"/>
    <w:rsid w:val="008047F0"/>
    <w:rsid w:val="00834B01"/>
    <w:rsid w:val="00843C60"/>
    <w:rsid w:val="00870FA3"/>
    <w:rsid w:val="008913AB"/>
    <w:rsid w:val="00907606"/>
    <w:rsid w:val="009574D4"/>
    <w:rsid w:val="00993F89"/>
    <w:rsid w:val="00996404"/>
    <w:rsid w:val="009B10E6"/>
    <w:rsid w:val="009D20FC"/>
    <w:rsid w:val="009E036B"/>
    <w:rsid w:val="00A50B1E"/>
    <w:rsid w:val="00AA794F"/>
    <w:rsid w:val="00AD6815"/>
    <w:rsid w:val="00AD69F2"/>
    <w:rsid w:val="00B25C0A"/>
    <w:rsid w:val="00B32A14"/>
    <w:rsid w:val="00B77D5F"/>
    <w:rsid w:val="00B91AD2"/>
    <w:rsid w:val="00BB2E70"/>
    <w:rsid w:val="00BF460F"/>
    <w:rsid w:val="00C25193"/>
    <w:rsid w:val="00C475F4"/>
    <w:rsid w:val="00C76C03"/>
    <w:rsid w:val="00D6075C"/>
    <w:rsid w:val="00D777A2"/>
    <w:rsid w:val="00D81934"/>
    <w:rsid w:val="00DC6D66"/>
    <w:rsid w:val="00DE20C1"/>
    <w:rsid w:val="00E43D85"/>
    <w:rsid w:val="00E660FF"/>
    <w:rsid w:val="00EA13ED"/>
    <w:rsid w:val="00EB2C18"/>
    <w:rsid w:val="00F6543E"/>
    <w:rsid w:val="00FA0016"/>
    <w:rsid w:val="00FB48DE"/>
    <w:rsid w:val="00FD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AD6A"/>
  <w15:chartTrackingRefBased/>
  <w15:docId w15:val="{93B15C82-30E3-44D7-9E08-E7B2FB9C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5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F3EA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">
    <w:name w:val="Текст1"/>
    <w:basedOn w:val="a"/>
    <w:rsid w:val="005F3EA6"/>
    <w:pPr>
      <w:suppressAutoHyphens/>
      <w:spacing w:line="256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4">
    <w:name w:val="List Paragraph"/>
    <w:basedOn w:val="a"/>
    <w:qFormat/>
    <w:rsid w:val="005F3EA6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5F3EA6"/>
    <w:pPr>
      <w:suppressAutoHyphens/>
      <w:spacing w:line="256" w:lineRule="auto"/>
      <w:jc w:val="both"/>
    </w:pPr>
    <w:rPr>
      <w:rFonts w:ascii="Calibri" w:eastAsia="Calibri" w:hAnsi="Calibri" w:cs="Times New Roman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5F3EA6"/>
    <w:rPr>
      <w:rFonts w:ascii="Calibri" w:eastAsia="Calibri" w:hAnsi="Calibri" w:cs="Times New Roman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5F3EA6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3EA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Структура доходів територіальної громади за 10 місяців 2021 року (тис. грн.)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318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доходів територіальної громади за 9 місяців 2021 року (тис. грн.)</c:v>
                </c:pt>
              </c:strCache>
            </c:strRef>
          </c:tx>
          <c:dPt>
            <c:idx val="0"/>
            <c:bubble3D val="0"/>
            <c:explosion val="12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032D-4A67-8EBD-68AD8396A539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032D-4A67-8EBD-68AD8396A539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032D-4A67-8EBD-68AD8396A539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7-032D-4A67-8EBD-68AD8396A539}"/>
              </c:ext>
            </c:extLst>
          </c:dPt>
          <c:dLbls>
            <c:dLbl>
              <c:idx val="0"/>
              <c:layout>
                <c:manualLayout>
                  <c:x val="-4.1666666666666671E-2"/>
                  <c:y val="-0.1306122448979592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lang="ru-RU" sz="1400" b="0" i="0" u="none" strike="noStrike" kern="1200" baseline="0">
                        <a:solidFill>
                          <a:schemeClr val="accent1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075AFF57-9BDF-4D45-8AA0-C56E283441A3}" type="CATEGORYNAME">
                      <a:rPr lang="ru-RU"/>
                      <a:pPr>
                        <a:defRPr lang="ru-RU" sz="1400">
                          <a:solidFill>
                            <a:schemeClr val="accent1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[ИМЯ КАТЕГОРИИ]</a:t>
                    </a:fld>
                    <a:fld id="{416A09B4-B63B-4022-AAFE-FD8DFC9C2D2B}" type="PERCENTAGE">
                      <a:rPr lang="ru-RU" baseline="0"/>
                      <a:pPr>
                        <a:defRPr lang="ru-RU" sz="1400">
                          <a:solidFill>
                            <a:schemeClr val="accent1"/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[ПРОЦЕНТ]</a:t>
                    </a:fld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lang="ru-RU" sz="1400" b="0" i="0" u="none" strike="noStrike" kern="1200" baseline="0">
                      <a:solidFill>
                        <a:schemeClr val="accent1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032D-4A67-8EBD-68AD8396A539}"/>
                </c:ext>
              </c:extLst>
            </c:dLbl>
            <c:dLbl>
              <c:idx val="1"/>
              <c:layout>
                <c:manualLayout>
                  <c:x val="0.27083342446777486"/>
                  <c:y val="-3.2653061224489799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lang="ru-RU" sz="1200" b="1" i="0" u="none" strike="noStrike" kern="1200" cap="none" spc="0" baseline="0">
                        <a:ln w="11112">
                          <a:solidFill>
                            <a:schemeClr val="accent2"/>
                          </a:solidFill>
                          <a:prstDash val="solid"/>
                        </a:ln>
                        <a:solidFill>
                          <a:schemeClr val="accent2"/>
                        </a:solidFill>
                        <a:effectLst/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32D3349C-954B-41EE-878E-D344A6969DD8}" type="CATEGORYNAME">
                      <a:rPr lang="ru-RU" sz="1400" b="0" cap="none" spc="0">
                        <a:ln w="0"/>
                        <a:solidFill>
                          <a:schemeClr val="accent2"/>
                        </a:solidFill>
                        <a:effectLst>
                          <a:outerShdw blurRad="38100" dist="19050" dir="2700000" algn="tl" rotWithShape="0">
                            <a:schemeClr val="dk1">
                              <a:alpha val="40000"/>
                            </a:schemeClr>
                          </a:outerShdw>
                        </a:effectLst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lang="ru-RU" sz="1200" b="1" cap="none" spc="0">
                          <a:ln w="11112">
                            <a:solidFill>
                              <a:schemeClr val="accent2"/>
                            </a:solidFill>
                            <a:prstDash val="solid"/>
                          </a:ln>
                          <a:solidFill>
                            <a:schemeClr val="accent2"/>
                          </a:solidFill>
                          <a:effectLst/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[ИМЯ КАТЕГОРИИ]</a:t>
                    </a:fld>
                    <a:r>
                      <a:rPr lang="ru-RU" sz="1400" b="0" cap="none" spc="0" baseline="0">
                        <a:ln w="0"/>
                        <a:solidFill>
                          <a:schemeClr val="accent2"/>
                        </a:solidFill>
                        <a:effectLst>
                          <a:outerShdw blurRad="38100" dist="19050" dir="2700000" algn="tl" rotWithShape="0">
                            <a:schemeClr val="dk1">
                              <a:alpha val="40000"/>
                            </a:schemeClr>
                          </a:outerShdw>
                        </a:effectLst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
</a:t>
                    </a:r>
                    <a:fld id="{B71A25DF-D9BB-4539-B0BE-7685A46AC1E7}" type="PERCENTAGE">
                      <a:rPr lang="ru-RU" sz="1400" b="0" cap="none" spc="0" baseline="0">
                        <a:ln w="0"/>
                        <a:solidFill>
                          <a:schemeClr val="accent2"/>
                        </a:solidFill>
                        <a:effectLst>
                          <a:outerShdw blurRad="38100" dist="19050" dir="2700000" algn="tl" rotWithShape="0">
                            <a:schemeClr val="dk1">
                              <a:alpha val="40000"/>
                            </a:schemeClr>
                          </a:outerShdw>
                        </a:effectLst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lang="ru-RU" sz="1200" b="1" cap="none" spc="0">
                          <a:ln w="11112">
                            <a:solidFill>
                              <a:schemeClr val="accent2"/>
                            </a:solidFill>
                            <a:prstDash val="solid"/>
                          </a:ln>
                          <a:solidFill>
                            <a:schemeClr val="accent2"/>
                          </a:solidFill>
                          <a:effectLst/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[ПРОЦЕНТ]</a:t>
                    </a:fld>
                    <a:endParaRPr lang="ru-RU" sz="1400" b="0" cap="none" spc="0" baseline="0">
                      <a:ln w="0"/>
                      <a:solidFill>
                        <a:schemeClr val="accent2"/>
                      </a:solidFill>
                      <a:effectLst>
                        <a:outerShdw blurRad="38100" dist="19050" dir="2700000" algn="tl" rotWithShape="0">
                          <a:schemeClr val="dk1">
                            <a:alpha val="40000"/>
                          </a:schemeClr>
                        </a:outerShdw>
                      </a:effectLst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lang="ru-RU" sz="1200" b="1" i="0" u="none" strike="noStrike" kern="1200" cap="none" spc="0" baseline="0">
                      <a:ln w="11112">
                        <a:solidFill>
                          <a:schemeClr val="accent2"/>
                        </a:solidFill>
                        <a:prstDash val="solid"/>
                      </a:ln>
                      <a:solidFill>
                        <a:schemeClr val="accent2"/>
                      </a:solidFill>
                      <a:effectLst/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0232629775444736"/>
                      <c:h val="0.19455782312925171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032D-4A67-8EBD-68AD8396A539}"/>
                </c:ext>
              </c:extLst>
            </c:dLbl>
            <c:dLbl>
              <c:idx val="2"/>
              <c:layout>
                <c:manualLayout>
                  <c:x val="2.3148148148148105E-2"/>
                  <c:y val="-0.22040816326530624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lang="ru-RU" sz="1200" b="0" i="0" u="none" strike="noStrike" kern="1200" baseline="0">
                      <a:solidFill>
                        <a:schemeClr val="bg1">
                          <a:lumMod val="50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32D-4A67-8EBD-68AD8396A539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lang="ru-RU" sz="1200" b="0" i="0" u="none" strike="noStrike" kern="1200" cap="none" spc="0" baseline="0">
                      <a:ln w="0"/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effectLst>
                        <a:outerShdw blurRad="38100" dist="19050" dir="2700000" algn="tl" rotWithShape="0">
                          <a:schemeClr val="dk1">
                            <a:alpha val="40000"/>
                          </a:schemeClr>
                        </a:outerShdw>
                      </a:effectLst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032D-4A67-8EBD-68AD8396A53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Загальний фонд (без трансфертів) 61952.2</c:v>
                </c:pt>
                <c:pt idx="1">
                  <c:v>Спеціальний фонд (без трансферів) 619.8</c:v>
                </c:pt>
                <c:pt idx="2">
                  <c:v>Дотації  653.4</c:v>
                </c:pt>
                <c:pt idx="3">
                  <c:v>Субвенції  29444.7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61952.2</c:v>
                </c:pt>
                <c:pt idx="1">
                  <c:v>619.79999999999995</c:v>
                </c:pt>
                <c:pt idx="2">
                  <c:v>653.4</c:v>
                </c:pt>
                <c:pt idx="3">
                  <c:v>29444.7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32D-4A67-8EBD-68AD8396A539}"/>
            </c:ext>
          </c:extLst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Видатки загального фонду Новодмитрівської ТГ та утримання установ і закладів за бюджетними програмами за 10 місяців 2021 року (тис. грн.)</a:t>
            </a:r>
          </a:p>
        </c:rich>
      </c:tx>
      <c:layout>
        <c:manualLayout>
          <c:xMode val="edge"/>
          <c:yMode val="edge"/>
          <c:x val="0.10972264022552741"/>
          <c:y val="1.547386458349511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198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3387813422885451E-2"/>
          <c:y val="0.25906525197863778"/>
          <c:w val="0.83230249057295791"/>
          <c:h val="0.666142340315568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Видатки загального фонду Новодмитрівської ТГ та утримання установ і закладів за бюджетними програмами за І півріччя 2021 року (тис. грн.)</c:v>
                </c:pt>
              </c:strCache>
            </c:strRef>
          </c:tx>
          <c:explosion val="84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E6CB-462E-A314-75B63EC0B2E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E6CB-462E-A314-75B63EC0B2E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E6CB-462E-A314-75B63EC0B2E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E6CB-462E-A314-75B63EC0B2E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E6CB-462E-A314-75B63EC0B2EB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B-E6CB-462E-A314-75B63EC0B2EB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D-E6CB-462E-A314-75B63EC0B2EB}"/>
              </c:ext>
            </c:extLst>
          </c:dPt>
          <c:dLbls>
            <c:dLbl>
              <c:idx val="0"/>
              <c:layout>
                <c:manualLayout>
                  <c:x val="0"/>
                  <c:y val="4.11840411840412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6CB-462E-A314-75B63EC0B2EB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E6CB-462E-A314-75B63EC0B2EB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E6CB-462E-A314-75B63EC0B2EB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E6CB-462E-A314-75B63EC0B2EB}"/>
                </c:ext>
              </c:extLst>
            </c:dLbl>
            <c:dLbl>
              <c:idx val="4"/>
              <c:layout>
                <c:manualLayout>
                  <c:x val="6.2305295950154998E-3"/>
                  <c:y val="1.287001287001286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6CB-462E-A314-75B63EC0B2EB}"/>
                </c:ext>
              </c:extLst>
            </c:dLbl>
            <c:dLbl>
              <c:idx val="5"/>
              <c:layout>
                <c:manualLayout>
                  <c:x val="-4.1536863966770511E-2"/>
                  <c:y val="5.1480051480051478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F30D7DCC-5B00-452D-A3B7-5C8AFE183C40}" type="CATEGORYNAME">
                      <a:rPr lang="ru-RU" i="1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[ИМЯ КАТЕГОРИИ]</a:t>
                    </a:fld>
                    <a:r>
                      <a:rPr lang="ru-RU" baseline="0"/>
                      <a:t>
</a:t>
                    </a:r>
                    <a:fld id="{719ADBFC-632D-48E2-BA4B-988A3D903178}" type="PERCENTAGE">
                      <a:rPr lang="ru-RU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[ПРОЦЕНТ]</a:t>
                    </a:fld>
                    <a:endParaRPr lang="ru-RU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E6CB-462E-A314-75B63EC0B2EB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E6CB-462E-A314-75B63EC0B2E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chemeClr val="accen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Державне управління 12847,2</c:v>
                </c:pt>
                <c:pt idx="1">
                  <c:v>Освіта 49885,45</c:v>
                </c:pt>
                <c:pt idx="2">
                  <c:v>Охорона здоров"я 2753,56</c:v>
                </c:pt>
                <c:pt idx="3">
                  <c:v>Соціальний захист 4879,57</c:v>
                </c:pt>
                <c:pt idx="4">
                  <c:v>культура і мистецтво  3851,28</c:v>
                </c:pt>
                <c:pt idx="5">
                  <c:v>Фізична культура 247,97</c:v>
                </c:pt>
                <c:pt idx="6">
                  <c:v>Інші видатки 5309,9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12847.2</c:v>
                </c:pt>
                <c:pt idx="1">
                  <c:v>49885.45</c:v>
                </c:pt>
                <c:pt idx="2">
                  <c:v>2753.59</c:v>
                </c:pt>
                <c:pt idx="3">
                  <c:v>4879.57</c:v>
                </c:pt>
                <c:pt idx="4">
                  <c:v>3851.28</c:v>
                </c:pt>
                <c:pt idx="5">
                  <c:v>247.97</c:v>
                </c:pt>
                <c:pt idx="6">
                  <c:v>5309.9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E6CB-462E-A314-75B63EC0B2EB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14</Pages>
  <Words>4128</Words>
  <Characters>23536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User</cp:lastModifiedBy>
  <cp:revision>64</cp:revision>
  <dcterms:created xsi:type="dcterms:W3CDTF">2021-11-03T10:56:00Z</dcterms:created>
  <dcterms:modified xsi:type="dcterms:W3CDTF">2021-11-13T15:08:00Z</dcterms:modified>
</cp:coreProperties>
</file>