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484D6" w14:textId="77777777" w:rsidR="009C5EBB" w:rsidRDefault="009C5EBB" w:rsidP="009C5EB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ru-RU" w:eastAsia="ru-RU"/>
        </w:rPr>
      </w:pPr>
    </w:p>
    <w:p w14:paraId="13EE3115" w14:textId="77777777" w:rsidR="009C5EBB" w:rsidRDefault="009C5EBB" w:rsidP="009C5EB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ru-RU" w:eastAsia="ru-RU"/>
        </w:rPr>
      </w:pPr>
    </w:p>
    <w:p w14:paraId="145C8813" w14:textId="77777777" w:rsidR="00136E3A" w:rsidRPr="009C5EBB" w:rsidRDefault="00136E3A" w:rsidP="00136E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14:paraId="3CDD05C3" w14:textId="77777777" w:rsidR="00136E3A" w:rsidRPr="009C5EBB" w:rsidRDefault="00136E3A" w:rsidP="00136E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5EBB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1C8AB9CC" wp14:editId="1106786A">
            <wp:extent cx="466725" cy="590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32E0E9" w14:textId="77777777" w:rsidR="00136E3A" w:rsidRPr="009C5EBB" w:rsidRDefault="00136E3A" w:rsidP="00136E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9C5EBB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9C5EBB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9C5EBB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9C5EBB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9C5EBB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9C5EBB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УКРАЇНА</w:t>
      </w:r>
      <w:r w:rsidRPr="009C5EBB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ab/>
      </w:r>
      <w:r w:rsidRPr="009C5EBB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ab/>
      </w:r>
      <w:r w:rsidRPr="009C5EBB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ab/>
      </w:r>
      <w:r w:rsidRPr="009C5EBB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ab/>
      </w:r>
      <w:r w:rsidRPr="009C5EBB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ab/>
      </w:r>
      <w:r w:rsidRPr="009C5EBB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ab/>
      </w:r>
    </w:p>
    <w:p w14:paraId="68EB00AA" w14:textId="77777777" w:rsidR="00136E3A" w:rsidRPr="009C5EBB" w:rsidRDefault="00136E3A" w:rsidP="00136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9C5E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Новодмитрівська</w:t>
      </w:r>
      <w:proofErr w:type="spellEnd"/>
      <w:r w:rsidRPr="009C5E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  </w:t>
      </w:r>
    </w:p>
    <w:p w14:paraId="1A85788A" w14:textId="77777777" w:rsidR="00136E3A" w:rsidRPr="009C5EBB" w:rsidRDefault="00136E3A" w:rsidP="00136E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Золотоніського району Черкаської області</w:t>
      </w:r>
    </w:p>
    <w:p w14:paraId="0D6E0680" w14:textId="77777777" w:rsidR="00136E3A" w:rsidRPr="009C5EBB" w:rsidRDefault="00136E3A" w:rsidP="00136E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50FC1119" w14:textId="77777777" w:rsidR="00136E3A" w:rsidRPr="009C5EBB" w:rsidRDefault="00136E3A" w:rsidP="00136E3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10</w:t>
      </w:r>
      <w:r w:rsidRPr="009C5EBB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 сесія VІІІ скликання</w:t>
      </w:r>
    </w:p>
    <w:p w14:paraId="7128D98D" w14:textId="77777777" w:rsidR="00136E3A" w:rsidRPr="009C5EBB" w:rsidRDefault="00136E3A" w:rsidP="00136E3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</w:p>
    <w:p w14:paraId="472EDE86" w14:textId="77777777" w:rsidR="00136E3A" w:rsidRPr="009C5EBB" w:rsidRDefault="00136E3A" w:rsidP="00136E3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9C5E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</w:t>
      </w:r>
      <w:proofErr w:type="spellEnd"/>
      <w:r w:rsidRPr="009C5E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Я</w:t>
      </w:r>
    </w:p>
    <w:p w14:paraId="6C1B8E86" w14:textId="77777777" w:rsidR="00136E3A" w:rsidRPr="009C5EBB" w:rsidRDefault="00136E3A" w:rsidP="00136E3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78378E55" w14:textId="77777777" w:rsidR="00136E3A" w:rsidRPr="009C5EBB" w:rsidRDefault="00136E3A" w:rsidP="00136E3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29 червня 2021 року №10- 6 /VІІІ</w:t>
      </w:r>
    </w:p>
    <w:p w14:paraId="065C4333" w14:textId="77777777" w:rsidR="00136E3A" w:rsidRDefault="00136E3A" w:rsidP="00136E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9C5E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</w:p>
    <w:p w14:paraId="5870F488" w14:textId="77777777" w:rsidR="009C5EBB" w:rsidRPr="00136E3A" w:rsidRDefault="009C5EBB" w:rsidP="009C5EB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408D5368" w14:textId="77777777" w:rsidR="00136E3A" w:rsidRDefault="00136E3A" w:rsidP="00136E3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затвердження Стратегічного плану розвитку</w:t>
      </w:r>
    </w:p>
    <w:p w14:paraId="2AE45F5C" w14:textId="7178C0E7" w:rsidR="00136E3A" w:rsidRPr="009C5EBB" w:rsidRDefault="00136E3A" w:rsidP="00136E3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КУ « Центр професійного розвитку </w:t>
      </w:r>
    </w:p>
    <w:p w14:paraId="162B0B84" w14:textId="77777777" w:rsidR="00136E3A" w:rsidRPr="009C5EBB" w:rsidRDefault="00136E3A" w:rsidP="00136E3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педагогічних працівників»  виконавчого комітету </w:t>
      </w:r>
    </w:p>
    <w:p w14:paraId="0C65782F" w14:textId="77777777" w:rsidR="00136E3A" w:rsidRPr="009C5EBB" w:rsidRDefault="00136E3A" w:rsidP="00136E3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proofErr w:type="spellStart"/>
      <w:r w:rsidRPr="009C5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Новодмитрівської</w:t>
      </w:r>
      <w:proofErr w:type="spellEnd"/>
      <w:r w:rsidRPr="009C5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сільської ради </w:t>
      </w:r>
    </w:p>
    <w:p w14:paraId="2BC06384" w14:textId="77777777" w:rsidR="00136E3A" w:rsidRPr="009C5EBB" w:rsidRDefault="00136E3A" w:rsidP="00136E3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Золотоніського району Черкаської області    </w:t>
      </w:r>
    </w:p>
    <w:p w14:paraId="0EB67A86" w14:textId="77777777" w:rsidR="00136E3A" w:rsidRPr="009C5EBB" w:rsidRDefault="00136E3A" w:rsidP="00136E3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098729AB" w14:textId="029D86D4" w:rsidR="00136E3A" w:rsidRDefault="00136E3A" w:rsidP="003F24D5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9C5EB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Відповідно до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 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законів України ,,Про освіту”, ,,Про повну загальну середню освіту”,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 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статті 19 Закону України ,,Про охорону дитинства”, Закону України зі змінами ,,Про дошкільну освіту”, ст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26,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43 Закону України ,,Про місцеве самоврядування в Україні”,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 </w:t>
      </w:r>
      <w:r w:rsidRPr="009C5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</w:t>
      </w:r>
      <w:proofErr w:type="spellStart"/>
      <w:r w:rsidRPr="009C5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Новодмитрівська</w:t>
      </w:r>
      <w:proofErr w:type="spellEnd"/>
      <w:r w:rsidRPr="009C5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сільська рада </w:t>
      </w:r>
    </w:p>
    <w:p w14:paraId="620A5B60" w14:textId="77777777" w:rsidR="003F24D5" w:rsidRDefault="003F24D5" w:rsidP="003F2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5644F6DF" w14:textId="4641B6B0" w:rsidR="003F24D5" w:rsidRDefault="003F24D5" w:rsidP="003F2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C5E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C5E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C5E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C5E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Ш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C5E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C5E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C5EB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А:</w:t>
      </w:r>
    </w:p>
    <w:p w14:paraId="2EBFB955" w14:textId="77777777" w:rsidR="003F24D5" w:rsidRPr="009C5EBB" w:rsidRDefault="003F24D5" w:rsidP="003F2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0C35B013" w14:textId="6E160AF7" w:rsidR="003F24D5" w:rsidRPr="009C5EBB" w:rsidRDefault="003F24D5" w:rsidP="003F24D5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1.</w:t>
      </w:r>
      <w:r w:rsidRPr="009C5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Затвердити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Стратегічний план розвитку </w:t>
      </w:r>
      <w:r w:rsidRPr="009C5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КУ « Центр професійного розвитку педагогічних працівників»  виконавчого комітету </w:t>
      </w:r>
    </w:p>
    <w:p w14:paraId="02B0733E" w14:textId="7634E670" w:rsidR="003F24D5" w:rsidRPr="009C5EBB" w:rsidRDefault="003F24D5" w:rsidP="003F24D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proofErr w:type="spellStart"/>
      <w:r w:rsidRPr="009C5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Новодмитрівської</w:t>
      </w:r>
      <w:proofErr w:type="spellEnd"/>
      <w:r w:rsidRPr="009C5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сільської ради Золотоніського району Черкаської області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(додається).</w:t>
      </w:r>
      <w:r w:rsidRPr="009C5E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</w:p>
    <w:p w14:paraId="533240D5" w14:textId="548DF58F" w:rsidR="00136E3A" w:rsidRPr="003F24D5" w:rsidRDefault="003F24D5" w:rsidP="003F24D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2.Контроль за виконанням даного рішення покласти на постійну комісію</w:t>
      </w:r>
      <w:r w:rsidRPr="003F24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4DCEEA0C" w14:textId="77777777" w:rsidR="00136E3A" w:rsidRPr="00136E3A" w:rsidRDefault="00136E3A" w:rsidP="009C5EB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031980BB" w14:textId="77777777" w:rsidR="003F24D5" w:rsidRDefault="003F24D5" w:rsidP="003F24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44F11DCB" w14:textId="77777777" w:rsidR="003F24D5" w:rsidRDefault="003F24D5" w:rsidP="003F24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0BD5431E" w14:textId="501807D4" w:rsidR="00136E3A" w:rsidRPr="003F24D5" w:rsidRDefault="003F24D5" w:rsidP="003F24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3F24D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Сільський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А.Кухаренко</w:t>
      </w:r>
      <w:proofErr w:type="spellEnd"/>
    </w:p>
    <w:p w14:paraId="381674E4" w14:textId="77777777" w:rsidR="00136E3A" w:rsidRPr="00136E3A" w:rsidRDefault="00136E3A" w:rsidP="009C5EB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1FCA31C7" w14:textId="77777777" w:rsidR="00136E3A" w:rsidRPr="00136E3A" w:rsidRDefault="00136E3A" w:rsidP="009C5EB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2AC3FE49" w14:textId="77777777" w:rsidR="003F24D5" w:rsidRDefault="003F24D5" w:rsidP="009C5EB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ru-RU" w:eastAsia="ru-RU"/>
        </w:rPr>
      </w:pPr>
    </w:p>
    <w:p w14:paraId="297E8716" w14:textId="4D8D80F8" w:rsidR="003F24D5" w:rsidRPr="003F24D5" w:rsidRDefault="003F24D5" w:rsidP="003F24D5">
      <w:pPr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F24D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 </w:t>
      </w:r>
      <w:r w:rsidRPr="003F24D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Додаток</w:t>
      </w:r>
    </w:p>
    <w:p w14:paraId="76111DF3" w14:textId="77777777" w:rsidR="003F24D5" w:rsidRPr="003F24D5" w:rsidRDefault="003F24D5" w:rsidP="003F24D5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3F24D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до рішення сесії</w:t>
      </w:r>
    </w:p>
    <w:p w14:paraId="09B6E4A6" w14:textId="77777777" w:rsidR="003F24D5" w:rsidRPr="003F24D5" w:rsidRDefault="003F24D5" w:rsidP="003F24D5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proofErr w:type="spellStart"/>
      <w:r w:rsidRPr="003F24D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Новодмитрівської</w:t>
      </w:r>
      <w:proofErr w:type="spellEnd"/>
      <w:r w:rsidRPr="003F24D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сільської ради</w:t>
      </w:r>
    </w:p>
    <w:p w14:paraId="486E6109" w14:textId="76ACC9C4" w:rsidR="003F24D5" w:rsidRPr="003F24D5" w:rsidRDefault="003F24D5" w:rsidP="003F24D5">
      <w:pPr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F24D5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Pr="003F24D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№ 10-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</w:t>
      </w:r>
      <w:r w:rsidRPr="003F24D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/</w:t>
      </w:r>
      <w:r w:rsidRPr="003F24D5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</w:t>
      </w:r>
      <w:r w:rsidRPr="003F24D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ІІ</w:t>
      </w:r>
      <w:r w:rsidRPr="003F24D5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I</w:t>
      </w:r>
      <w:r w:rsidRPr="003F24D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від 29.06.2021</w:t>
      </w:r>
    </w:p>
    <w:p w14:paraId="4DD60815" w14:textId="77777777" w:rsidR="009C5EBB" w:rsidRPr="009C5EBB" w:rsidRDefault="009C5EBB" w:rsidP="009C5EBB">
      <w:pPr>
        <w:shd w:val="clear" w:color="auto" w:fill="FFFFFF"/>
        <w:spacing w:after="0" w:line="240" w:lineRule="auto"/>
        <w:ind w:left="-993"/>
        <w:jc w:val="right"/>
        <w:rPr>
          <w:rFonts w:ascii="Roboto" w:eastAsia="Times New Roman" w:hAnsi="Roboto" w:cs="Times New Roman"/>
          <w:color w:val="333333"/>
          <w:sz w:val="21"/>
          <w:szCs w:val="21"/>
          <w:lang w:val="ru-RU" w:eastAsia="ru-RU"/>
        </w:rPr>
      </w:pPr>
      <w:r w:rsidRPr="009C5E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val="ru-RU" w:eastAsia="ru-RU"/>
        </w:rPr>
        <w:t> </w:t>
      </w:r>
    </w:p>
    <w:p w14:paraId="2700E66C" w14:textId="77777777" w:rsidR="009C5EBB" w:rsidRPr="009C5EBB" w:rsidRDefault="009C5EBB" w:rsidP="009C5EBB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333333"/>
          <w:sz w:val="21"/>
          <w:szCs w:val="21"/>
          <w:lang w:val="ru-RU" w:eastAsia="ru-RU"/>
        </w:rPr>
      </w:pPr>
      <w:r w:rsidRPr="009C5EBB">
        <w:rPr>
          <w:rFonts w:ascii="Roboto" w:eastAsia="Times New Roman" w:hAnsi="Roboto" w:cs="Times New Roman"/>
          <w:color w:val="333333"/>
          <w:sz w:val="21"/>
          <w:szCs w:val="21"/>
          <w:lang w:val="ru-RU" w:eastAsia="ru-RU"/>
        </w:rPr>
        <w:t> </w:t>
      </w:r>
    </w:p>
    <w:p w14:paraId="68947A13" w14:textId="77777777" w:rsidR="009C5EBB" w:rsidRPr="009C5EBB" w:rsidRDefault="009C5EBB" w:rsidP="009C5EBB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333333"/>
          <w:sz w:val="21"/>
          <w:szCs w:val="21"/>
          <w:lang w:val="uk-UA" w:eastAsia="ru-RU"/>
        </w:rPr>
      </w:pPr>
    </w:p>
    <w:p w14:paraId="231C17A0" w14:textId="77777777" w:rsidR="009C5EBB" w:rsidRPr="009C5EBB" w:rsidRDefault="009C5EBB" w:rsidP="009C5EBB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333333"/>
          <w:sz w:val="21"/>
          <w:szCs w:val="21"/>
          <w:lang w:val="ru-RU" w:eastAsia="ru-RU"/>
        </w:rPr>
      </w:pPr>
      <w:r w:rsidRPr="009C5EBB">
        <w:rPr>
          <w:rFonts w:ascii="Roboto" w:eastAsia="Times New Roman" w:hAnsi="Roboto" w:cs="Times New Roman"/>
          <w:color w:val="333333"/>
          <w:sz w:val="21"/>
          <w:szCs w:val="21"/>
          <w:lang w:val="ru-RU" w:eastAsia="ru-RU"/>
        </w:rPr>
        <w:t> </w:t>
      </w:r>
    </w:p>
    <w:p w14:paraId="7066DAAD" w14:textId="77777777" w:rsidR="003F24D5" w:rsidRDefault="003F24D5" w:rsidP="009C5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56"/>
          <w:szCs w:val="56"/>
          <w:bdr w:val="none" w:sz="0" w:space="0" w:color="auto" w:frame="1"/>
          <w:lang w:val="ru-RU" w:eastAsia="ru-RU"/>
        </w:rPr>
      </w:pPr>
    </w:p>
    <w:p w14:paraId="14A6CC63" w14:textId="77777777" w:rsidR="003F24D5" w:rsidRDefault="003F24D5" w:rsidP="009C5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56"/>
          <w:szCs w:val="56"/>
          <w:bdr w:val="none" w:sz="0" w:space="0" w:color="auto" w:frame="1"/>
          <w:lang w:val="ru-RU" w:eastAsia="ru-RU"/>
        </w:rPr>
      </w:pPr>
    </w:p>
    <w:p w14:paraId="07C31E1C" w14:textId="34E01C34" w:rsidR="009C5EBB" w:rsidRPr="009C5EBB" w:rsidRDefault="009C5EBB" w:rsidP="009C5EBB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b/>
          <w:bCs/>
          <w:i/>
          <w:iCs/>
          <w:color w:val="333333"/>
          <w:sz w:val="56"/>
          <w:szCs w:val="56"/>
          <w:lang w:val="ru-RU" w:eastAsia="ru-RU"/>
        </w:rPr>
      </w:pPr>
      <w:proofErr w:type="spellStart"/>
      <w:r w:rsidRPr="009C5EBB">
        <w:rPr>
          <w:rFonts w:ascii="Times New Roman" w:eastAsia="Times New Roman" w:hAnsi="Times New Roman" w:cs="Times New Roman"/>
          <w:b/>
          <w:bCs/>
          <w:i/>
          <w:iCs/>
          <w:color w:val="000000"/>
          <w:sz w:val="56"/>
          <w:szCs w:val="56"/>
          <w:bdr w:val="none" w:sz="0" w:space="0" w:color="auto" w:frame="1"/>
          <w:lang w:val="ru-RU" w:eastAsia="ru-RU"/>
        </w:rPr>
        <w:t>Стратегічний</w:t>
      </w:r>
      <w:proofErr w:type="spellEnd"/>
    </w:p>
    <w:p w14:paraId="6366C880" w14:textId="77777777" w:rsidR="009C5EBB" w:rsidRPr="009C5EBB" w:rsidRDefault="009C5EBB" w:rsidP="009C5EBB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b/>
          <w:bCs/>
          <w:i/>
          <w:iCs/>
          <w:color w:val="333333"/>
          <w:sz w:val="56"/>
          <w:szCs w:val="56"/>
          <w:lang w:val="ru-RU" w:eastAsia="ru-RU"/>
        </w:rPr>
      </w:pPr>
      <w:r w:rsidRPr="009C5EBB">
        <w:rPr>
          <w:rFonts w:ascii="Times New Roman" w:eastAsia="Times New Roman" w:hAnsi="Times New Roman" w:cs="Times New Roman"/>
          <w:b/>
          <w:bCs/>
          <w:i/>
          <w:iCs/>
          <w:color w:val="000000"/>
          <w:sz w:val="56"/>
          <w:szCs w:val="56"/>
          <w:bdr w:val="none" w:sz="0" w:space="0" w:color="auto" w:frame="1"/>
          <w:lang w:val="ru-RU" w:eastAsia="ru-RU"/>
        </w:rPr>
        <w:t xml:space="preserve">план </w:t>
      </w:r>
      <w:proofErr w:type="spellStart"/>
      <w:r w:rsidRPr="009C5EBB">
        <w:rPr>
          <w:rFonts w:ascii="Times New Roman" w:eastAsia="Times New Roman" w:hAnsi="Times New Roman" w:cs="Times New Roman"/>
          <w:b/>
          <w:bCs/>
          <w:i/>
          <w:iCs/>
          <w:color w:val="000000"/>
          <w:sz w:val="56"/>
          <w:szCs w:val="56"/>
          <w:bdr w:val="none" w:sz="0" w:space="0" w:color="auto" w:frame="1"/>
          <w:lang w:val="ru-RU" w:eastAsia="ru-RU"/>
        </w:rPr>
        <w:t>розвитку</w:t>
      </w:r>
      <w:proofErr w:type="spellEnd"/>
    </w:p>
    <w:p w14:paraId="6F8CAFA2" w14:textId="77777777" w:rsidR="003F24D5" w:rsidRDefault="003F24D5" w:rsidP="009C5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mallCaps/>
          <w:color w:val="000000"/>
          <w:sz w:val="28"/>
          <w:szCs w:val="28"/>
          <w:bdr w:val="none" w:sz="0" w:space="0" w:color="auto" w:frame="1"/>
          <w:lang w:val="ru-RU" w:eastAsia="ru-RU"/>
        </w:rPr>
      </w:pPr>
    </w:p>
    <w:p w14:paraId="7926B668" w14:textId="0592E5F6" w:rsidR="009C5EBB" w:rsidRPr="009C5EBB" w:rsidRDefault="009C5EBB" w:rsidP="009C5EBB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smallCaps/>
          <w:color w:val="333333"/>
          <w:sz w:val="28"/>
          <w:szCs w:val="28"/>
          <w:lang w:val="ru-RU" w:eastAsia="ru-RU"/>
        </w:rPr>
      </w:pPr>
      <w:r w:rsidRPr="009C5EBB">
        <w:rPr>
          <w:rFonts w:ascii="Times New Roman" w:eastAsia="Times New Roman" w:hAnsi="Times New Roman" w:cs="Times New Roman"/>
          <w:smallCaps/>
          <w:color w:val="000000"/>
          <w:sz w:val="28"/>
          <w:szCs w:val="28"/>
          <w:bdr w:val="none" w:sz="0" w:space="0" w:color="auto" w:frame="1"/>
          <w:lang w:val="ru-RU" w:eastAsia="ru-RU"/>
        </w:rPr>
        <w:t>КОМУНАЛЬНОЇ УСТАНОВИ</w:t>
      </w:r>
    </w:p>
    <w:p w14:paraId="5D30A0CD" w14:textId="77777777" w:rsidR="009C5EBB" w:rsidRPr="009C5EBB" w:rsidRDefault="009C5EBB" w:rsidP="009C5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mallCaps/>
          <w:color w:val="000000"/>
          <w:sz w:val="40"/>
          <w:szCs w:val="40"/>
          <w:bdr w:val="none" w:sz="0" w:space="0" w:color="auto" w:frame="1"/>
          <w:lang w:val="uk-UA" w:eastAsia="ru-RU"/>
        </w:rPr>
      </w:pPr>
      <w:r w:rsidRPr="009C5EBB">
        <w:rPr>
          <w:rFonts w:ascii="Times New Roman" w:eastAsia="Times New Roman" w:hAnsi="Times New Roman" w:cs="Times New Roman"/>
          <w:smallCaps/>
          <w:color w:val="000000"/>
          <w:sz w:val="28"/>
          <w:szCs w:val="28"/>
          <w:bdr w:val="none" w:sz="0" w:space="0" w:color="auto" w:frame="1"/>
          <w:lang w:val="uk-UA" w:eastAsia="ru-RU"/>
        </w:rPr>
        <w:t>«Ц</w:t>
      </w:r>
      <w:r w:rsidRPr="009C5EBB">
        <w:rPr>
          <w:rFonts w:ascii="Times New Roman" w:eastAsia="Times New Roman" w:hAnsi="Times New Roman" w:cs="Times New Roman"/>
          <w:smallCaps/>
          <w:color w:val="000000"/>
          <w:sz w:val="28"/>
          <w:szCs w:val="28"/>
          <w:bdr w:val="none" w:sz="0" w:space="0" w:color="auto" w:frame="1"/>
          <w:lang w:val="ru-RU" w:eastAsia="ru-RU"/>
        </w:rPr>
        <w:t>ЕНТР ПРОФЕСІЙНОГО РОЗВИТКУ ПЕДАГОГІЧНИХ ПРАЦІВНИКІВ»</w:t>
      </w:r>
      <w:r w:rsidRPr="009C5EBB">
        <w:rPr>
          <w:rFonts w:ascii="Times New Roman" w:eastAsia="Times New Roman" w:hAnsi="Times New Roman" w:cs="Times New Roman"/>
          <w:smallCaps/>
          <w:color w:val="000000"/>
          <w:sz w:val="40"/>
          <w:szCs w:val="40"/>
          <w:bdr w:val="none" w:sz="0" w:space="0" w:color="auto" w:frame="1"/>
          <w:lang w:val="ru-RU" w:eastAsia="ru-RU"/>
        </w:rPr>
        <w:t> </w:t>
      </w:r>
    </w:p>
    <w:p w14:paraId="2D95BD67" w14:textId="77777777" w:rsidR="009C5EBB" w:rsidRPr="009C5EBB" w:rsidRDefault="009C5EBB" w:rsidP="009C5E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виконавчого комітету </w:t>
      </w:r>
    </w:p>
    <w:p w14:paraId="648FE598" w14:textId="77777777" w:rsidR="009C5EBB" w:rsidRPr="009C5EBB" w:rsidRDefault="009C5EBB" w:rsidP="009C5EBB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333333"/>
          <w:sz w:val="28"/>
          <w:szCs w:val="28"/>
          <w:lang w:val="uk-UA" w:eastAsia="ru-RU"/>
        </w:rPr>
      </w:pPr>
      <w:proofErr w:type="spellStart"/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Новодмитрівської</w:t>
      </w:r>
      <w:proofErr w:type="spellEnd"/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сільської ради Золотоніського району </w:t>
      </w:r>
    </w:p>
    <w:p w14:paraId="7F67D580" w14:textId="77777777" w:rsidR="009C5EBB" w:rsidRPr="009C5EBB" w:rsidRDefault="009C5EBB" w:rsidP="009C5EBB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color w:val="333333"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Черкаської області</w:t>
      </w:r>
    </w:p>
    <w:p w14:paraId="4D76952C" w14:textId="033ACC92" w:rsidR="009C5EBB" w:rsidRDefault="009C5EBB" w:rsidP="009C5E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bdr w:val="none" w:sz="0" w:space="0" w:color="auto" w:frame="1"/>
          <w:lang w:val="ru-RU" w:eastAsia="ru-RU"/>
        </w:rPr>
      </w:pPr>
      <w:r w:rsidRPr="009C5EBB">
        <w:rPr>
          <w:rFonts w:ascii="Roboto" w:eastAsia="Times New Roman" w:hAnsi="Roboto" w:cs="Times New Roman"/>
          <w:color w:val="333333"/>
          <w:sz w:val="21"/>
          <w:szCs w:val="21"/>
          <w:lang w:val="uk-UA" w:eastAsia="ru-RU"/>
        </w:rPr>
        <w:br w:type="textWrapping" w:clear="all"/>
      </w:r>
      <w:r w:rsidRPr="009C5EBB"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bdr w:val="none" w:sz="0" w:space="0" w:color="auto" w:frame="1"/>
          <w:lang w:val="ru-RU" w:eastAsia="ru-RU"/>
        </w:rPr>
        <w:t> </w:t>
      </w:r>
    </w:p>
    <w:p w14:paraId="01C6B41E" w14:textId="3EF8836C" w:rsidR="003F24D5" w:rsidRDefault="003F24D5" w:rsidP="009C5E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bdr w:val="none" w:sz="0" w:space="0" w:color="auto" w:frame="1"/>
          <w:lang w:val="ru-RU" w:eastAsia="ru-RU"/>
        </w:rPr>
      </w:pPr>
    </w:p>
    <w:p w14:paraId="5ED68A43" w14:textId="67832233" w:rsidR="003F24D5" w:rsidRDefault="003F24D5" w:rsidP="009C5E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bdr w:val="none" w:sz="0" w:space="0" w:color="auto" w:frame="1"/>
          <w:lang w:val="ru-RU" w:eastAsia="ru-RU"/>
        </w:rPr>
      </w:pPr>
    </w:p>
    <w:p w14:paraId="2CC3F404" w14:textId="74751019" w:rsidR="003F24D5" w:rsidRDefault="003F24D5" w:rsidP="009C5E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bdr w:val="none" w:sz="0" w:space="0" w:color="auto" w:frame="1"/>
          <w:lang w:val="ru-RU" w:eastAsia="ru-RU"/>
        </w:rPr>
      </w:pPr>
    </w:p>
    <w:p w14:paraId="49F77655" w14:textId="35838068" w:rsidR="003F24D5" w:rsidRDefault="003F24D5" w:rsidP="009C5E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bdr w:val="none" w:sz="0" w:space="0" w:color="auto" w:frame="1"/>
          <w:lang w:val="ru-RU" w:eastAsia="ru-RU"/>
        </w:rPr>
      </w:pPr>
    </w:p>
    <w:p w14:paraId="10E1F458" w14:textId="47679049" w:rsidR="003F24D5" w:rsidRDefault="003F24D5" w:rsidP="009C5E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bdr w:val="none" w:sz="0" w:space="0" w:color="auto" w:frame="1"/>
          <w:lang w:val="ru-RU" w:eastAsia="ru-RU"/>
        </w:rPr>
      </w:pPr>
    </w:p>
    <w:p w14:paraId="6B1722D3" w14:textId="719FDE7A" w:rsidR="003F24D5" w:rsidRDefault="003F24D5" w:rsidP="009C5E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bdr w:val="none" w:sz="0" w:space="0" w:color="auto" w:frame="1"/>
          <w:lang w:val="ru-RU" w:eastAsia="ru-RU"/>
        </w:rPr>
      </w:pPr>
    </w:p>
    <w:p w14:paraId="1D26E8D5" w14:textId="78BEE641" w:rsidR="003F24D5" w:rsidRDefault="003F24D5" w:rsidP="009C5E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bdr w:val="none" w:sz="0" w:space="0" w:color="auto" w:frame="1"/>
          <w:lang w:val="ru-RU" w:eastAsia="ru-RU"/>
        </w:rPr>
      </w:pPr>
    </w:p>
    <w:p w14:paraId="4E943244" w14:textId="26592ED9" w:rsidR="003F24D5" w:rsidRDefault="003F24D5" w:rsidP="009C5E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bdr w:val="none" w:sz="0" w:space="0" w:color="auto" w:frame="1"/>
          <w:lang w:val="ru-RU" w:eastAsia="ru-RU"/>
        </w:rPr>
      </w:pPr>
    </w:p>
    <w:p w14:paraId="466713FF" w14:textId="7B76FD51" w:rsidR="003F24D5" w:rsidRDefault="003F24D5" w:rsidP="009C5E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bdr w:val="none" w:sz="0" w:space="0" w:color="auto" w:frame="1"/>
          <w:lang w:val="ru-RU" w:eastAsia="ru-RU"/>
        </w:rPr>
      </w:pPr>
    </w:p>
    <w:p w14:paraId="1EE10AE8" w14:textId="3A6C3123" w:rsidR="003F24D5" w:rsidRDefault="003F24D5" w:rsidP="009C5E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bdr w:val="none" w:sz="0" w:space="0" w:color="auto" w:frame="1"/>
          <w:lang w:val="ru-RU" w:eastAsia="ru-RU"/>
        </w:rPr>
      </w:pPr>
    </w:p>
    <w:p w14:paraId="63A5D0CC" w14:textId="6B480E14" w:rsidR="003F24D5" w:rsidRDefault="003F24D5" w:rsidP="009C5E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bdr w:val="none" w:sz="0" w:space="0" w:color="auto" w:frame="1"/>
          <w:lang w:val="ru-RU" w:eastAsia="ru-RU"/>
        </w:rPr>
      </w:pPr>
    </w:p>
    <w:p w14:paraId="46510BA7" w14:textId="2E38DF35" w:rsidR="003F24D5" w:rsidRDefault="003F24D5" w:rsidP="009C5E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40"/>
          <w:szCs w:val="40"/>
          <w:bdr w:val="none" w:sz="0" w:space="0" w:color="auto" w:frame="1"/>
          <w:lang w:val="ru-RU" w:eastAsia="ru-RU"/>
        </w:rPr>
      </w:pPr>
    </w:p>
    <w:p w14:paraId="069B5746" w14:textId="77777777" w:rsidR="003F24D5" w:rsidRPr="009C5EBB" w:rsidRDefault="003F24D5" w:rsidP="009C5EBB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uk-UA" w:eastAsia="ru-RU"/>
        </w:rPr>
      </w:pPr>
    </w:p>
    <w:p w14:paraId="5945949F" w14:textId="1D4C5568" w:rsidR="009C5EBB" w:rsidRPr="003F24D5" w:rsidRDefault="003F24D5" w:rsidP="003F24D5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proofErr w:type="spellStart"/>
      <w:r w:rsidRPr="003F24D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с.Нова</w:t>
      </w:r>
      <w:proofErr w:type="spellEnd"/>
      <w:r w:rsidRPr="003F24D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</w:t>
      </w:r>
      <w:proofErr w:type="spellStart"/>
      <w:r w:rsidRPr="003F24D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Дмитрівка</w:t>
      </w:r>
      <w:proofErr w:type="spellEnd"/>
    </w:p>
    <w:p w14:paraId="28BD9554" w14:textId="7CF31BEB" w:rsidR="003F24D5" w:rsidRPr="009C5EBB" w:rsidRDefault="003F24D5" w:rsidP="003F24D5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3F24D5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2021рік</w:t>
      </w:r>
    </w:p>
    <w:p w14:paraId="5D637738" w14:textId="77777777" w:rsidR="009C5EBB" w:rsidRPr="009C5EBB" w:rsidRDefault="009C5EBB" w:rsidP="009C5EBB">
      <w:pPr>
        <w:shd w:val="clear" w:color="auto" w:fill="FFFFFF"/>
        <w:spacing w:after="0" w:line="240" w:lineRule="auto"/>
        <w:ind w:left="284"/>
        <w:jc w:val="both"/>
        <w:rPr>
          <w:rFonts w:ascii="Roboto" w:eastAsia="Times New Roman" w:hAnsi="Roboto" w:cs="Times New Roman"/>
          <w:color w:val="333333"/>
          <w:sz w:val="21"/>
          <w:szCs w:val="21"/>
          <w:lang w:val="uk-UA" w:eastAsia="ru-RU"/>
        </w:rPr>
      </w:pPr>
      <w:r w:rsidRPr="009C5EB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lastRenderedPageBreak/>
        <w:t>Комунальна установа «Центр професійного розвитку педагогічних працівників»</w:t>
      </w:r>
      <w:r w:rsidRPr="009C5EB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ru-RU" w:eastAsia="ru-RU"/>
        </w:rPr>
        <w:t> </w:t>
      </w:r>
      <w:r w:rsidRPr="009C5EB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виконавчого комітету </w:t>
      </w:r>
      <w:proofErr w:type="spellStart"/>
      <w:r w:rsidRPr="009C5EB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Новодмитрівської</w:t>
      </w:r>
      <w:proofErr w:type="spellEnd"/>
      <w:r w:rsidRPr="009C5EB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сільської ради Черкаської області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- це юридична установа, яка сприяє професійному розвитку педагогічних працівників закладів дошкільної, позашкільної, загальної середньої освіти та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</w:t>
      </w:r>
      <w:proofErr w:type="spellStart"/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інклюзивно</w:t>
      </w:r>
      <w:proofErr w:type="spellEnd"/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-ресурсного центру.</w:t>
      </w:r>
    </w:p>
    <w:p w14:paraId="4BE188EB" w14:textId="77777777" w:rsidR="009C5EBB" w:rsidRPr="009C5EBB" w:rsidRDefault="009C5EBB" w:rsidP="009C5EB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50CC4"/>
          <w:sz w:val="32"/>
          <w:szCs w:val="32"/>
          <w:lang w:val="uk-UA" w:eastAsia="ru-RU"/>
        </w:rPr>
      </w:pPr>
    </w:p>
    <w:p w14:paraId="264E7697" w14:textId="77777777" w:rsidR="009C5EBB" w:rsidRPr="009C5EBB" w:rsidRDefault="009C5EBB" w:rsidP="009C5EBB">
      <w:pPr>
        <w:shd w:val="clear" w:color="auto" w:fill="FFFFFF"/>
        <w:spacing w:after="0" w:line="240" w:lineRule="auto"/>
        <w:ind w:left="284"/>
        <w:jc w:val="center"/>
        <w:rPr>
          <w:rFonts w:ascii="Roboto" w:eastAsia="Times New Roman" w:hAnsi="Roboto" w:cs="Times New Roman"/>
          <w:color w:val="333333"/>
          <w:sz w:val="21"/>
          <w:szCs w:val="21"/>
          <w:lang w:val="uk-UA" w:eastAsia="ru-RU"/>
        </w:rPr>
      </w:pPr>
      <w:r w:rsidRPr="009C5EBB">
        <w:rPr>
          <w:rFonts w:ascii="Roboto" w:eastAsia="Times New Roman" w:hAnsi="Roboto" w:cs="Times New Roman"/>
          <w:color w:val="333333"/>
          <w:sz w:val="21"/>
          <w:szCs w:val="21"/>
          <w:bdr w:val="none" w:sz="0" w:space="0" w:color="auto" w:frame="1"/>
          <w:lang w:val="ru-RU" w:eastAsia="ru-RU"/>
        </w:rPr>
        <w:t> </w:t>
      </w:r>
    </w:p>
    <w:p w14:paraId="2B2842D1" w14:textId="77777777" w:rsidR="009C5EBB" w:rsidRPr="009C5EBB" w:rsidRDefault="009C5EBB" w:rsidP="009C5EB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Мета стратегії розвитку центру</w:t>
      </w:r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визначити перспективи розвитку центру як установи, що сприяє професійному розвитку педагогічних працівників закладів дошкільної, позашкільної, загальної середньої освіти, </w:t>
      </w:r>
      <w:proofErr w:type="spellStart"/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інклюзивно</w:t>
      </w:r>
      <w:proofErr w:type="spellEnd"/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-ресурсного центру  шляхом консультативної та інформаційної діяльності відповідно до суспільних потреб, зумовлених розвитком української держави.</w:t>
      </w:r>
    </w:p>
    <w:p w14:paraId="42981C19" w14:textId="77777777" w:rsidR="009C5EBB" w:rsidRPr="009C5EBB" w:rsidRDefault="009C5EBB" w:rsidP="009C5EB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607AD28E" w14:textId="77777777" w:rsidR="009C5EBB" w:rsidRPr="009C5EBB" w:rsidRDefault="009C5EBB" w:rsidP="009C5EB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Провідна ідея </w:t>
      </w:r>
      <w:proofErr w:type="spellStart"/>
      <w:r w:rsidRPr="009C5EB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центру</w:t>
      </w:r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:створити</w:t>
      </w:r>
      <w:proofErr w:type="spellEnd"/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умови для розвитку творчої ініціативи та академічної свободи педагогів в пошуках нових форм і методів педагогічної діяльності для надання якісних освітніх послуг. </w:t>
      </w:r>
    </w:p>
    <w:p w14:paraId="62EC8BDE" w14:textId="77777777" w:rsidR="009C5EBB" w:rsidRPr="009C5EBB" w:rsidRDefault="009C5EBB" w:rsidP="009C5EBB">
      <w:pPr>
        <w:spacing w:after="0" w:line="240" w:lineRule="auto"/>
        <w:ind w:firstLine="709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27BEAE46" w14:textId="77777777" w:rsidR="009C5EBB" w:rsidRPr="009C5EBB" w:rsidRDefault="009C5EBB" w:rsidP="009C5EBB">
      <w:pPr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Філософські засади успіху: </w:t>
      </w:r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український філософ Григорій  Сковорода на питання «</w:t>
      </w:r>
      <w:r w:rsidRPr="009C5EB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Який шлях веде до справжньої люди</w:t>
      </w:r>
      <w:r w:rsidRPr="009C5EB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softHyphen/>
        <w:t>ни?</w:t>
      </w:r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відповідав: «</w:t>
      </w:r>
      <w:r w:rsidRPr="009C5EB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Пізнай себе, спрямуй себе, створи себе</w:t>
      </w:r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». Розвиток — це самоствердження особистості. </w:t>
      </w:r>
    </w:p>
    <w:p w14:paraId="5930791D" w14:textId="77777777" w:rsidR="009C5EBB" w:rsidRPr="009C5EBB" w:rsidRDefault="009C5EBB" w:rsidP="009C5EBB">
      <w:pPr>
        <w:spacing w:after="0" w:line="240" w:lineRule="auto"/>
        <w:ind w:firstLine="709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4BD2477" w14:textId="77777777" w:rsidR="009C5EBB" w:rsidRPr="009C5EBB" w:rsidRDefault="009C5EBB" w:rsidP="009C5EB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Принципи діяльності:</w:t>
      </w:r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організація діяльності центру ґрунтується на принципах, визначених статтею 6 Закону України «</w:t>
      </w:r>
      <w:hyperlink r:id="rId8" w:history="1">
        <w:r w:rsidRPr="009C5EBB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Про освіту</w:t>
        </w:r>
      </w:hyperlink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зокрема:</w:t>
      </w:r>
    </w:p>
    <w:p w14:paraId="372C9F68" w14:textId="65B743A4" w:rsidR="009C5EBB" w:rsidRPr="009C5EBB" w:rsidRDefault="003F24D5" w:rsidP="003F24D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n74"/>
      <w:bookmarkEnd w:id="0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1)</w:t>
      </w:r>
      <w:proofErr w:type="spellStart"/>
      <w:r w:rsidR="009C5EBB" w:rsidRPr="009C5EB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людиноцентризм</w:t>
      </w:r>
      <w:proofErr w:type="spellEnd"/>
      <w:r w:rsidR="009C5EBB" w:rsidRPr="009C5EB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;</w:t>
      </w:r>
    </w:p>
    <w:p w14:paraId="45EC18C5" w14:textId="308AFD03" w:rsidR="009C5EBB" w:rsidRPr="009C5EBB" w:rsidRDefault="003F24D5" w:rsidP="003F24D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n75"/>
      <w:bookmarkStart w:id="2" w:name="n80"/>
      <w:bookmarkEnd w:id="1"/>
      <w:bookmarkEnd w:id="2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2)</w:t>
      </w:r>
      <w:r w:rsidR="009C5EBB" w:rsidRPr="009C5EB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науковий характер освіти;</w:t>
      </w:r>
      <w:bookmarkStart w:id="3" w:name="n81"/>
      <w:bookmarkStart w:id="4" w:name="n89"/>
      <w:bookmarkEnd w:id="3"/>
      <w:bookmarkEnd w:id="4"/>
    </w:p>
    <w:p w14:paraId="0D7F1C0E" w14:textId="6453A759" w:rsidR="009C5EBB" w:rsidRPr="009C5EBB" w:rsidRDefault="003F24D5" w:rsidP="003F24D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3)</w:t>
      </w:r>
      <w:r w:rsidR="009C5EBB" w:rsidRPr="009C5EB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академічна доброчесність</w:t>
      </w:r>
      <w:bookmarkStart w:id="5" w:name="n90"/>
      <w:bookmarkEnd w:id="5"/>
      <w:r w:rsidR="009C5EBB" w:rsidRPr="009C5EB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та академічна свобода;</w:t>
      </w:r>
      <w:bookmarkStart w:id="6" w:name="n91"/>
      <w:bookmarkStart w:id="7" w:name="n92"/>
      <w:bookmarkEnd w:id="6"/>
      <w:bookmarkEnd w:id="7"/>
    </w:p>
    <w:p w14:paraId="6063FA6F" w14:textId="467BEDDB" w:rsidR="009C5EBB" w:rsidRPr="009C5EBB" w:rsidRDefault="003F24D5" w:rsidP="003F24D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4)</w:t>
      </w:r>
      <w:r w:rsidR="009C5EBB" w:rsidRPr="009C5EB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гуманізм</w:t>
      </w:r>
      <w:bookmarkStart w:id="8" w:name="n93"/>
      <w:bookmarkEnd w:id="8"/>
      <w:r w:rsidR="009C5EBB" w:rsidRPr="009C5EB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 демократизм</w:t>
      </w:r>
      <w:bookmarkStart w:id="9" w:name="n94"/>
      <w:bookmarkStart w:id="10" w:name="n104"/>
      <w:bookmarkStart w:id="11" w:name="n106"/>
      <w:bookmarkEnd w:id="9"/>
      <w:bookmarkEnd w:id="10"/>
      <w:bookmarkEnd w:id="11"/>
      <w:r w:rsidR="009C5EBB" w:rsidRPr="009C5EB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 сприяння навчанню впродовж життя.</w:t>
      </w:r>
    </w:p>
    <w:p w14:paraId="768B5AC0" w14:textId="77777777" w:rsidR="009C5EBB" w:rsidRPr="009C5EBB" w:rsidRDefault="009C5EBB" w:rsidP="009C5E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" w:name="n107"/>
      <w:bookmarkEnd w:id="12"/>
    </w:p>
    <w:p w14:paraId="5B255D34" w14:textId="77777777" w:rsidR="009C5EBB" w:rsidRPr="009C5EBB" w:rsidRDefault="009C5EBB" w:rsidP="009C5EB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Функції центру</w:t>
      </w:r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43756BA2" w14:textId="5D3F2FDF" w:rsidR="009C5EBB" w:rsidRPr="009C5EBB" w:rsidRDefault="003F24D5" w:rsidP="003F24D5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</w:t>
      </w:r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прогностична - враховує перспективи розвитку освітньої галузі і спрямована на використання в педагогічній практиці сучасних наукових психолого-педагогічних досягнень та інноваційних технологій;</w:t>
      </w:r>
    </w:p>
    <w:p w14:paraId="0AAEF43B" w14:textId="2B7CACFA" w:rsidR="009C5EBB" w:rsidRPr="009C5EBB" w:rsidRDefault="00EF0DCD" w:rsidP="00EF0DCD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</w:t>
      </w:r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компенсаторна - передбачає надання педагогічним працівникам інформації, яка не була отримана ними під час здобуття вищої педагогічної освіти;</w:t>
      </w:r>
    </w:p>
    <w:p w14:paraId="74DC2EC2" w14:textId="74F91CED" w:rsidR="009C5EBB" w:rsidRPr="009C5EBB" w:rsidRDefault="00EF0DCD" w:rsidP="00EF0DCD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</w:t>
      </w:r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інформаційно-коригувальна - спрямована на корекцію й оновлення інформації, яка постійно змінюється у результаті розвитку науки та впровадження інформаційно-комунікаційних технологій;</w:t>
      </w:r>
    </w:p>
    <w:p w14:paraId="3DFAB293" w14:textId="50EFF59F" w:rsidR="009C5EBB" w:rsidRPr="009C5EBB" w:rsidRDefault="00EF0DCD" w:rsidP="00EF0DCD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</w:t>
      </w:r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трансформаційна - відбір і методичне опрацювання сучасних наукових досягнень у галузі освіти та надання рекомендацій педагогам щодо їх трансформування в педагогічну практику навчальних закладів;</w:t>
      </w:r>
    </w:p>
    <w:p w14:paraId="55A19308" w14:textId="6847BD4C" w:rsidR="009C5EBB" w:rsidRPr="009C5EBB" w:rsidRDefault="00EF0DCD" w:rsidP="00EF0DCD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5)</w:t>
      </w:r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моделююча - моделювання змісту, форм і методів підвищення фахової кваліфікації педагогічних працівників;</w:t>
      </w:r>
    </w:p>
    <w:p w14:paraId="32928DBF" w14:textId="680CE1F8" w:rsidR="009C5EBB" w:rsidRPr="009C5EBB" w:rsidRDefault="00EF0DCD" w:rsidP="00EF0DCD">
      <w:pPr>
        <w:shd w:val="clear" w:color="auto" w:fill="FFFF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6)</w:t>
      </w:r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організаційно-</w:t>
      </w:r>
      <w:proofErr w:type="spellStart"/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координувальна</w:t>
      </w:r>
      <w:proofErr w:type="spellEnd"/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координація діяльності шкільних методичних об'єднань творчих груп тощо.</w:t>
      </w:r>
    </w:p>
    <w:p w14:paraId="3B54AB2F" w14:textId="77777777" w:rsidR="009C5EBB" w:rsidRPr="009C5EBB" w:rsidRDefault="009C5EBB" w:rsidP="009C5EB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A37F8E6" w14:textId="77777777" w:rsidR="009C5EBB" w:rsidRPr="009C5EBB" w:rsidRDefault="009C5EBB" w:rsidP="009C5EB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Основні напрями та завдання діяльності:</w:t>
      </w:r>
    </w:p>
    <w:p w14:paraId="10546CB2" w14:textId="7C0AE384" w:rsidR="009C5EBB" w:rsidRPr="009C5EBB" w:rsidRDefault="00EF0DCD" w:rsidP="00EF0D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</w:t>
      </w:r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надання консультативної підтримки педагогічним працівниками з питань планування та визначення траєкторії їхнього професійного розвитку, проведення </w:t>
      </w:r>
      <w:proofErr w:type="spellStart"/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супервізії</w:t>
      </w:r>
      <w:proofErr w:type="spellEnd"/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розроблення внутрішніх документів закладу освіти, освітніх програм, навчальних програм з навчальних предметів (інтегрованих курсів), а також особливостей організації освітнього процесу у закладах освіти за різними формами здобуття освіти, у тому числі з використанням технологій дистанційного навчання;</w:t>
      </w:r>
    </w:p>
    <w:p w14:paraId="11DA93AD" w14:textId="48C72FA5" w:rsidR="009C5EBB" w:rsidRPr="009C5EBB" w:rsidRDefault="009C5EBB" w:rsidP="00EF0D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2)професійна підтримка педагогічних працівників з питань впровадження </w:t>
      </w:r>
      <w:proofErr w:type="spellStart"/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компетентнісного</w:t>
      </w:r>
      <w:proofErr w:type="spellEnd"/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особистісно орієнтованого, діяльнісного, інклюзивного підходів до навчання здобувачів освіти і нових освітніх технологій;</w:t>
      </w:r>
    </w:p>
    <w:p w14:paraId="0960115E" w14:textId="1C7BADFA" w:rsidR="009C5EBB" w:rsidRPr="009C5EBB" w:rsidRDefault="009C5EBB" w:rsidP="00EF0D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 сприяння професійному розвитку педагогічних працівників, зокрема шляхом:</w:t>
      </w:r>
    </w:p>
    <w:p w14:paraId="4586FB7F" w14:textId="77777777" w:rsidR="009C5EBB" w:rsidRPr="009C5EBB" w:rsidRDefault="009C5EBB" w:rsidP="009C5EBB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координації діяльності професійних спільнот педагогічних працівників (методичних об’єднань, творчих груп тощо);</w:t>
      </w:r>
    </w:p>
    <w:p w14:paraId="666B0163" w14:textId="77777777" w:rsidR="009C5EBB" w:rsidRPr="009C5EBB" w:rsidRDefault="009C5EBB" w:rsidP="009C5EBB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узагальнення та поширення інформації з питань професійного розвитку педагогічних працівників;</w:t>
      </w:r>
    </w:p>
    <w:p w14:paraId="32213365" w14:textId="77777777" w:rsidR="009C5EBB" w:rsidRPr="009C5EBB" w:rsidRDefault="009C5EBB" w:rsidP="009C5EBB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 баз даних програм підвищення кваліфікації, інших джерел інформації (</w:t>
      </w:r>
      <w:proofErr w:type="spellStart"/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вебресурсів</w:t>
      </w:r>
      <w:proofErr w:type="spellEnd"/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необхідних для професійного розвитку педагогічних працівників, та їх оприлюднення на власному </w:t>
      </w:r>
      <w:proofErr w:type="spellStart"/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вебсайті</w:t>
      </w:r>
      <w:proofErr w:type="spellEnd"/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3EBD69E8" w14:textId="77777777" w:rsidR="009C5EBB" w:rsidRPr="009C5EBB" w:rsidRDefault="009C5EBB" w:rsidP="00EF0DCD">
      <w:pPr>
        <w:shd w:val="clear" w:color="auto" w:fill="FFFFFF"/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 надання психологічної підтримки педагогічним працівникам;</w:t>
      </w:r>
    </w:p>
    <w:p w14:paraId="0394B650" w14:textId="77777777" w:rsidR="009C5EBB" w:rsidRPr="009C5EBB" w:rsidRDefault="009C5EBB" w:rsidP="00EF0D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5) взаємодія та співпраця з місцевими органами виконавчої влади, органами місцевого самоврядування, органами та установами забезпечення якості освіти, закладами освіти, міжнародними та громадськими організаціями, засобами масової інформації з питань діяльності Центру.</w:t>
      </w:r>
    </w:p>
    <w:p w14:paraId="7B22C40C" w14:textId="4FCE0BEA" w:rsidR="009C5EBB" w:rsidRPr="009C5EBB" w:rsidRDefault="009C5EBB" w:rsidP="00EF0D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6)здійснення проведення </w:t>
      </w:r>
      <w:proofErr w:type="spellStart"/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моніторингів</w:t>
      </w:r>
      <w:proofErr w:type="spellEnd"/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освітньої діяльності з метою удосконалення системи роботи щодо професійного зростання педагогів;</w:t>
      </w:r>
    </w:p>
    <w:p w14:paraId="7FC7E7E8" w14:textId="77777777" w:rsidR="009C5EBB" w:rsidRPr="009C5EBB" w:rsidRDefault="009C5EBB" w:rsidP="00EF0D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7)вивчення потреби і надання практичної допомоги молодим спеціалістам та іншим працівникам, у тому числі в період атестації, надання на звернення відділів освіти оцінки якості освітньої діяльності педагогів, що атестуються;</w:t>
      </w:r>
    </w:p>
    <w:p w14:paraId="3318B0AF" w14:textId="77777777" w:rsidR="009C5EBB" w:rsidRPr="009C5EBB" w:rsidRDefault="009C5EBB" w:rsidP="00EF0D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9C5EBB">
        <w:rPr>
          <w:rFonts w:ascii="Times New Roman" w:eastAsia="Calibri" w:hAnsi="Times New Roman" w:cs="Times New Roman"/>
          <w:sz w:val="28"/>
          <w:szCs w:val="28"/>
          <w:lang w:val="uk-UA"/>
        </w:rPr>
        <w:t>8)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проведення</w:t>
      </w:r>
      <w:r w:rsidRPr="009C5EBB">
        <w:rPr>
          <w:rFonts w:ascii="Times New Roman" w:eastAsia="Calibri" w:hAnsi="Times New Roman" w:cs="Times New Roman"/>
          <w:color w:val="333333"/>
          <w:sz w:val="21"/>
          <w:szCs w:val="21"/>
          <w:bdr w:val="none" w:sz="0" w:space="0" w:color="auto" w:frame="1"/>
          <w:shd w:val="clear" w:color="auto" w:fill="FFFFFF"/>
          <w:lang w:val="ru-RU"/>
        </w:rPr>
        <w:t> 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заходів,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 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спрямованих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 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на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 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поширення</w:t>
      </w:r>
      <w:r w:rsidRPr="009C5EBB">
        <w:rPr>
          <w:rFonts w:ascii="Times New Roman" w:eastAsia="Calibri" w:hAnsi="Times New Roman" w:cs="Times New Roman"/>
          <w:color w:val="333333"/>
          <w:sz w:val="21"/>
          <w:szCs w:val="21"/>
          <w:bdr w:val="none" w:sz="0" w:space="0" w:color="auto" w:frame="1"/>
          <w:shd w:val="clear" w:color="auto" w:fill="FFFFFF"/>
          <w:lang w:val="ru-RU"/>
        </w:rPr>
        <w:t> 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інформації</w:t>
      </w:r>
      <w:r w:rsidRPr="009C5EBB">
        <w:rPr>
          <w:rFonts w:ascii="Times New Roman" w:eastAsia="Calibri" w:hAnsi="Times New Roman" w:cs="Times New Roman"/>
          <w:color w:val="333333"/>
          <w:sz w:val="21"/>
          <w:szCs w:val="21"/>
          <w:bdr w:val="none" w:sz="0" w:space="0" w:color="auto" w:frame="1"/>
          <w:shd w:val="clear" w:color="auto" w:fill="FFFFFF"/>
          <w:lang w:val="ru-RU"/>
        </w:rPr>
        <w:t> 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щодо</w:t>
      </w:r>
      <w:r w:rsidRPr="009C5EBB">
        <w:rPr>
          <w:rFonts w:ascii="Times New Roman" w:eastAsia="Calibri" w:hAnsi="Times New Roman" w:cs="Times New Roman"/>
          <w:color w:val="333333"/>
          <w:sz w:val="21"/>
          <w:szCs w:val="21"/>
          <w:bdr w:val="none" w:sz="0" w:space="0" w:color="auto" w:frame="1"/>
          <w:shd w:val="clear" w:color="auto" w:fill="FFFFFF"/>
          <w:lang w:val="ru-RU"/>
        </w:rPr>
        <w:t> </w:t>
      </w:r>
      <w:r w:rsidRPr="009C5EBB">
        <w:rPr>
          <w:rFonts w:ascii="Times New Roman" w:eastAsia="Calibri" w:hAnsi="Times New Roman" w:cs="Times New Roman"/>
          <w:color w:val="333333"/>
          <w:sz w:val="21"/>
          <w:szCs w:val="21"/>
          <w:bdr w:val="none" w:sz="0" w:space="0" w:color="auto" w:frame="1"/>
          <w:shd w:val="clear" w:color="auto" w:fill="FFFFFF"/>
          <w:lang w:val="uk-UA"/>
        </w:rPr>
        <w:t xml:space="preserve"> 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дослідно-експериментальної,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 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інноваційної</w:t>
      </w:r>
      <w:r w:rsidRPr="009C5EBB">
        <w:rPr>
          <w:rFonts w:ascii="Times New Roman" w:eastAsia="Calibri" w:hAnsi="Times New Roman" w:cs="Times New Roman"/>
          <w:color w:val="333333"/>
          <w:sz w:val="21"/>
          <w:szCs w:val="21"/>
          <w:bdr w:val="none" w:sz="0" w:space="0" w:color="auto" w:frame="1"/>
          <w:shd w:val="clear" w:color="auto" w:fill="FFFFFF"/>
          <w:lang w:val="ru-RU"/>
        </w:rPr>
        <w:t> 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діяльності</w:t>
      </w:r>
      <w:r w:rsidRPr="009C5EBB">
        <w:rPr>
          <w:rFonts w:ascii="Times New Roman" w:eastAsia="Calibri" w:hAnsi="Times New Roman" w:cs="Times New Roman"/>
          <w:color w:val="333333"/>
          <w:sz w:val="21"/>
          <w:szCs w:val="21"/>
          <w:bdr w:val="none" w:sz="0" w:space="0" w:color="auto" w:frame="1"/>
          <w:shd w:val="clear" w:color="auto" w:fill="FFFFFF"/>
          <w:lang w:val="ru-RU"/>
        </w:rPr>
        <w:t> 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закладів</w:t>
      </w:r>
      <w:r w:rsidRPr="009C5EBB">
        <w:rPr>
          <w:rFonts w:ascii="Times New Roman" w:eastAsia="Calibri" w:hAnsi="Times New Roman" w:cs="Times New Roman"/>
          <w:color w:val="333333"/>
          <w:sz w:val="21"/>
          <w:szCs w:val="21"/>
          <w:bdr w:val="none" w:sz="0" w:space="0" w:color="auto" w:frame="1"/>
          <w:shd w:val="clear" w:color="auto" w:fill="FFFFFF"/>
          <w:lang w:val="ru-RU"/>
        </w:rPr>
        <w:t> 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освіти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 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та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 </w:t>
      </w:r>
    </w:p>
    <w:p w14:paraId="553EF7B9" w14:textId="77777777" w:rsidR="009C5EBB" w:rsidRPr="009C5EBB" w:rsidRDefault="009C5EBB" w:rsidP="009C5EB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5EBB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педагогічних</w:t>
      </w:r>
      <w:r w:rsidRPr="009C5EBB">
        <w:rPr>
          <w:rFonts w:ascii="Times New Roman" w:eastAsia="Calibri" w:hAnsi="Times New Roman" w:cs="Times New Roman"/>
          <w:color w:val="333333"/>
          <w:sz w:val="21"/>
          <w:szCs w:val="21"/>
          <w:bdr w:val="none" w:sz="0" w:space="0" w:color="auto" w:frame="1"/>
          <w:shd w:val="clear" w:color="auto" w:fill="FFFFFF"/>
          <w:lang w:val="ru-RU"/>
        </w:rPr>
        <w:t> </w:t>
      </w:r>
      <w:r w:rsidRPr="009C5EBB">
        <w:rPr>
          <w:rFonts w:ascii="Times New Roman" w:eastAsia="Calibri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працівників;</w:t>
      </w:r>
    </w:p>
    <w:p w14:paraId="6BB25F5A" w14:textId="77777777" w:rsidR="009C5EBB" w:rsidRPr="009C5EBB" w:rsidRDefault="009C5EBB" w:rsidP="00EF0DCD">
      <w:pPr>
        <w:shd w:val="clear" w:color="auto" w:fill="FFFFFF"/>
        <w:tabs>
          <w:tab w:val="left" w:pos="9639"/>
        </w:tabs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9)висвітлення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 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 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засобах</w:t>
      </w:r>
      <w:r w:rsidRPr="009C5EB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 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масової</w:t>
      </w:r>
      <w:r w:rsidRPr="009C5EB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 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інформації</w:t>
      </w:r>
      <w:r w:rsidRPr="009C5EB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 </w:t>
      </w:r>
      <w:r w:rsidRPr="009C5EB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нноваційної</w:t>
      </w:r>
      <w:r w:rsidRPr="009C5EB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 </w:t>
      </w:r>
      <w:r w:rsidRPr="009C5EB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діяльності</w:t>
      </w:r>
      <w:r w:rsidRPr="009C5EB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 </w:t>
      </w:r>
    </w:p>
    <w:p w14:paraId="3500F628" w14:textId="77777777" w:rsidR="009C5EBB" w:rsidRPr="009C5EBB" w:rsidRDefault="009C5EBB" w:rsidP="00EF0DCD">
      <w:pPr>
        <w:shd w:val="clear" w:color="auto" w:fill="FFFFFF"/>
        <w:tabs>
          <w:tab w:val="left" w:pos="9639"/>
        </w:tabs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педагогічних</w:t>
      </w:r>
      <w:r w:rsidRPr="009C5EB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 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колективів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 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та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 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окремих</w:t>
      </w:r>
      <w:r w:rsidRPr="009C5EB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 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педагогічних</w:t>
      </w:r>
      <w:r w:rsidRPr="009C5EB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 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працівників;</w:t>
      </w:r>
    </w:p>
    <w:p w14:paraId="00F03D1E" w14:textId="77777777" w:rsidR="009C5EBB" w:rsidRPr="009C5EBB" w:rsidRDefault="009C5EBB" w:rsidP="00EF0DCD">
      <w:pPr>
        <w:shd w:val="clear" w:color="auto" w:fill="FFFFFF"/>
        <w:spacing w:after="0" w:line="240" w:lineRule="auto"/>
        <w:jc w:val="both"/>
        <w:rPr>
          <w:rFonts w:ascii="Roboto" w:eastAsia="Times New Roman" w:hAnsi="Roboto" w:cs="Times New Roman"/>
          <w:color w:val="333333"/>
          <w:sz w:val="21"/>
          <w:szCs w:val="21"/>
          <w:lang w:val="ru-RU" w:eastAsia="ru-RU"/>
        </w:rPr>
      </w:pP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10)о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рганізація</w:t>
      </w:r>
      <w:r w:rsidRPr="009C5EBB">
        <w:rPr>
          <w:rFonts w:ascii="Roboto" w:eastAsia="Times New Roman" w:hAnsi="Roboto" w:cs="Times New Roman"/>
          <w:color w:val="333333"/>
          <w:sz w:val="21"/>
          <w:szCs w:val="21"/>
          <w:bdr w:val="none" w:sz="0" w:space="0" w:color="auto" w:frame="1"/>
          <w:shd w:val="clear" w:color="auto" w:fill="FFFFFF"/>
          <w:lang w:val="ru-RU" w:eastAsia="ru-RU"/>
        </w:rPr>
        <w:t> 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роботи</w:t>
      </w:r>
      <w:r w:rsidRPr="009C5EBB">
        <w:rPr>
          <w:rFonts w:ascii="Roboto" w:eastAsia="Times New Roman" w:hAnsi="Roboto" w:cs="Times New Roman"/>
          <w:color w:val="333333"/>
          <w:sz w:val="21"/>
          <w:szCs w:val="21"/>
          <w:bdr w:val="none" w:sz="0" w:space="0" w:color="auto" w:frame="1"/>
          <w:shd w:val="clear" w:color="auto" w:fill="FFFFFF"/>
          <w:lang w:val="ru-RU" w:eastAsia="ru-RU"/>
        </w:rPr>
        <w:t> 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щодо</w:t>
      </w:r>
      <w:r w:rsidRPr="009C5EBB">
        <w:rPr>
          <w:rFonts w:ascii="Roboto" w:eastAsia="Times New Roman" w:hAnsi="Roboto" w:cs="Times New Roman"/>
          <w:color w:val="333333"/>
          <w:sz w:val="21"/>
          <w:szCs w:val="21"/>
          <w:bdr w:val="none" w:sz="0" w:space="0" w:color="auto" w:frame="1"/>
          <w:shd w:val="clear" w:color="auto" w:fill="FFFFFF"/>
          <w:lang w:val="ru-RU" w:eastAsia="ru-RU"/>
        </w:rPr>
        <w:t> 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забезпечення</w:t>
      </w:r>
      <w:r w:rsidRPr="009C5EBB">
        <w:rPr>
          <w:rFonts w:ascii="Roboto" w:eastAsia="Times New Roman" w:hAnsi="Roboto" w:cs="Times New Roman"/>
          <w:color w:val="333333"/>
          <w:sz w:val="21"/>
          <w:szCs w:val="21"/>
          <w:bdr w:val="none" w:sz="0" w:space="0" w:color="auto" w:frame="1"/>
          <w:shd w:val="clear" w:color="auto" w:fill="FFFFFF"/>
          <w:lang w:val="ru-RU" w:eastAsia="ru-RU"/>
        </w:rPr>
        <w:t> 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закладів</w:t>
      </w:r>
      <w:r w:rsidRPr="009C5EBB">
        <w:rPr>
          <w:rFonts w:ascii="Roboto" w:eastAsia="Times New Roman" w:hAnsi="Roboto" w:cs="Times New Roman"/>
          <w:color w:val="333333"/>
          <w:sz w:val="21"/>
          <w:szCs w:val="21"/>
          <w:bdr w:val="none" w:sz="0" w:space="0" w:color="auto" w:frame="1"/>
          <w:shd w:val="clear" w:color="auto" w:fill="FFFFFF"/>
          <w:lang w:val="ru-RU" w:eastAsia="ru-RU"/>
        </w:rPr>
        <w:t> 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освіти</w:t>
      </w:r>
      <w:r w:rsidRPr="009C5EBB">
        <w:rPr>
          <w:rFonts w:ascii="Roboto" w:eastAsia="Times New Roman" w:hAnsi="Roboto" w:cs="Times New Roman"/>
          <w:color w:val="333333"/>
          <w:sz w:val="21"/>
          <w:szCs w:val="21"/>
          <w:bdr w:val="none" w:sz="0" w:space="0" w:color="auto" w:frame="1"/>
          <w:shd w:val="clear" w:color="auto" w:fill="FFFFFF"/>
          <w:lang w:val="ru-RU" w:eastAsia="ru-RU"/>
        </w:rPr>
        <w:t> 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підручниками та навчально-методичними</w:t>
      </w:r>
      <w:r w:rsidRPr="009C5EBB">
        <w:rPr>
          <w:rFonts w:ascii="Roboto" w:eastAsia="Times New Roman" w:hAnsi="Roboto" w:cs="Times New Roman"/>
          <w:color w:val="333333"/>
          <w:sz w:val="21"/>
          <w:szCs w:val="21"/>
          <w:bdr w:val="none" w:sz="0" w:space="0" w:color="auto" w:frame="1"/>
          <w:shd w:val="clear" w:color="auto" w:fill="FFFFFF"/>
          <w:lang w:val="ru-RU" w:eastAsia="ru-RU"/>
        </w:rPr>
        <w:t> 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посібниками.</w:t>
      </w:r>
    </w:p>
    <w:p w14:paraId="1B65608C" w14:textId="77777777" w:rsidR="009C5EBB" w:rsidRPr="009C5EBB" w:rsidRDefault="009C5EBB" w:rsidP="00EF0DCD">
      <w:pPr>
        <w:shd w:val="clear" w:color="auto" w:fill="FFFFFF"/>
        <w:spacing w:after="0" w:line="240" w:lineRule="auto"/>
        <w:ind w:right="141"/>
        <w:jc w:val="both"/>
        <w:rPr>
          <w:rFonts w:ascii="Roboto" w:eastAsia="Times New Roman" w:hAnsi="Roboto" w:cs="Times New Roman"/>
          <w:color w:val="333333"/>
          <w:sz w:val="21"/>
          <w:szCs w:val="21"/>
          <w:lang w:val="uk-UA" w:eastAsia="ru-RU"/>
        </w:rPr>
      </w:pPr>
      <w:r w:rsidRPr="009C5EBB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  <w:t>11)с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півпраця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з управлінням освіти Черкаської ОДА, КНЗ «Черкаський обласний інститут післядипломної освіти педагогічних працівників Черкаської обласної ради», відділами освіти</w:t>
      </w:r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ru-RU" w:eastAsia="ru-RU"/>
        </w:rPr>
        <w:t> </w:t>
      </w:r>
      <w:proofErr w:type="spellStart"/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Новодмитрівської</w:t>
      </w:r>
      <w:proofErr w:type="spellEnd"/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, Вознесенської, Піщанської, </w:t>
      </w:r>
      <w:proofErr w:type="spellStart"/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Зорівської</w:t>
      </w:r>
      <w:proofErr w:type="spellEnd"/>
      <w:r w:rsidRPr="009C5EB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сільських рад та іншими установами освіти щодо професійного розвитку педагогів.</w:t>
      </w:r>
    </w:p>
    <w:p w14:paraId="1B359AA1" w14:textId="77777777" w:rsidR="009C5EBB" w:rsidRPr="009C5EBB" w:rsidRDefault="009C5EBB" w:rsidP="009C5EB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279C134" w14:textId="77777777" w:rsidR="009C5EBB" w:rsidRPr="009C5EBB" w:rsidRDefault="009C5EBB" w:rsidP="009C5EB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259D0FA" w14:textId="77777777" w:rsidR="00EF0DCD" w:rsidRDefault="00EF0DCD" w:rsidP="009C5EB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5499532E" w14:textId="77777777" w:rsidR="00EF0DCD" w:rsidRDefault="00EF0DCD" w:rsidP="009C5EB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43F5DE9D" w14:textId="1AB2B368" w:rsidR="009C5EBB" w:rsidRPr="009C5EBB" w:rsidRDefault="009C5EBB" w:rsidP="009C5EB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C5EB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Шляхи реалізації:</w:t>
      </w:r>
    </w:p>
    <w:p w14:paraId="4A6A12DD" w14:textId="6A6D6C6E" w:rsidR="009C5EBB" w:rsidRPr="009C5EBB" w:rsidRDefault="00EF0DCD" w:rsidP="00EF0DCD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</w:t>
      </w:r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консультування педагогічних працівників з проблем сучасного розвитку освіти, організації освітнього процесу, досягнень психолого-педагогічних наук.</w:t>
      </w:r>
    </w:p>
    <w:p w14:paraId="62627C5A" w14:textId="3C8A31F9" w:rsidR="009C5EBB" w:rsidRPr="009C5EBB" w:rsidRDefault="00EF0DCD" w:rsidP="00EF0DCD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</w:t>
      </w:r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теоретична, науково-методична підтримка педагогів в інноваційній роботі;</w:t>
      </w:r>
    </w:p>
    <w:p w14:paraId="77498140" w14:textId="0A74DBB9" w:rsidR="009C5EBB" w:rsidRPr="009C5EBB" w:rsidRDefault="00EF0DCD" w:rsidP="00EF0DCD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</w:t>
      </w:r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консультативно-методична допомога педагогам в розробці індивідуальної траєкторії професійного і особистого розвитку;</w:t>
      </w:r>
    </w:p>
    <w:p w14:paraId="59F07E6B" w14:textId="57B7EC7B" w:rsidR="009C5EBB" w:rsidRPr="009C5EBB" w:rsidRDefault="00EF0DCD" w:rsidP="00EF0DCD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</w:t>
      </w:r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інформаційне забезпечення педагогів із питань запровадження освітніх інновацій (ознайомлення педагогічних працівників із науковими процесами, рекомендаціями, іншими матеріалами);</w:t>
      </w:r>
    </w:p>
    <w:p w14:paraId="7A2EA69C" w14:textId="5798B16D" w:rsidR="009C5EBB" w:rsidRPr="009C5EBB" w:rsidRDefault="00EF0DCD" w:rsidP="00EF0DCD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5)</w:t>
      </w:r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розробка рекомендацій щодо впровадження інновацій у практику роботи освітніх закладів; надання методичної підтримки в апробації теоретичних положень та методичних рекомендацій; </w:t>
      </w:r>
    </w:p>
    <w:p w14:paraId="6ABAA368" w14:textId="5D91A035" w:rsidR="009C5EBB" w:rsidRPr="009C5EBB" w:rsidRDefault="00EF0DCD" w:rsidP="00EF0DCD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6)</w:t>
      </w:r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координація діяльності методичних кабінетів при навчальних закладах, методичних об'єднань;</w:t>
      </w:r>
    </w:p>
    <w:p w14:paraId="151BCCFD" w14:textId="4CC0F630" w:rsidR="009C5EBB" w:rsidRPr="009C5EBB" w:rsidRDefault="00EF0DCD" w:rsidP="00EF0DCD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7)</w:t>
      </w:r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консультативно-методичної допомоги педагогам в участі у конкурсах професійної майстерності;</w:t>
      </w:r>
    </w:p>
    <w:p w14:paraId="6693B137" w14:textId="0CAAEFA7" w:rsidR="009C5EBB" w:rsidRPr="009C5EBB" w:rsidRDefault="00EF0DCD" w:rsidP="00EF0D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8)</w:t>
      </w:r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вивчення потреб і надання практичної допомоги молодим спеціалістам, педагогічним працівникам у період підготовки їх до атестації; </w:t>
      </w:r>
    </w:p>
    <w:p w14:paraId="4B028ABC" w14:textId="362033D3" w:rsidR="009C5EBB" w:rsidRPr="009C5EBB" w:rsidRDefault="00EF0DCD" w:rsidP="00EF0D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9)</w:t>
      </w:r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формування електронної бази даних щодо перспективного педагогічного досвіду та інноваційної діяльності педагогічних колективів і окремих працівників, створення сучасних науково-методичних матеріалів, фондів довідкової методичної, психолого-педагогічної, наукової, науково-популярної та іншої літератури;</w:t>
      </w:r>
    </w:p>
    <w:p w14:paraId="3B911C86" w14:textId="431FD827" w:rsidR="009C5EBB" w:rsidRPr="009C5EBB" w:rsidRDefault="00EF0DCD" w:rsidP="00EF0D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10)</w:t>
      </w:r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масових заходів, спрямованих на поширення інформації щодо дослідно-експериментальної, науково-пошукової роботи, інноваційної діяльності навчальних закладів і окремих педагогічних працівників.</w:t>
      </w:r>
    </w:p>
    <w:p w14:paraId="49000C6F" w14:textId="77777777" w:rsidR="009C5EBB" w:rsidRPr="009C5EBB" w:rsidRDefault="009C5EBB" w:rsidP="009C5EB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21E9CA4E" w14:textId="736B8061" w:rsidR="009C5EBB" w:rsidRPr="009C5EBB" w:rsidRDefault="007F3E7B" w:rsidP="009C5EB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="009C5EBB" w:rsidRPr="009C5EB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Очікувані результати:</w:t>
      </w:r>
    </w:p>
    <w:p w14:paraId="2102CCDB" w14:textId="1580031E" w:rsidR="009C5EBB" w:rsidRPr="009C5EBB" w:rsidRDefault="00EF0DCD" w:rsidP="00EF0DCD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</w:t>
      </w:r>
      <w:r w:rsidR="009C5EBB" w:rsidRPr="009C5E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підвищення рівня майстерності вчителів, спрямування їхньої роботи на реалізацію творчого потенціалу, пошук ефективних шляхів організації освітньої діяльності;</w:t>
      </w:r>
    </w:p>
    <w:p w14:paraId="0379C215" w14:textId="1FE70962" w:rsidR="009C5EBB" w:rsidRPr="009C5EBB" w:rsidRDefault="00EF0DCD" w:rsidP="00EF0DCD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CFCFC"/>
          <w:lang w:val="uk-UA"/>
        </w:rPr>
        <w:t>2)</w:t>
      </w:r>
      <w:r w:rsidR="009C5EBB" w:rsidRPr="009C5EBB">
        <w:rPr>
          <w:rFonts w:ascii="Times New Roman" w:eastAsia="Calibri" w:hAnsi="Times New Roman" w:cs="Times New Roman"/>
          <w:sz w:val="28"/>
          <w:szCs w:val="28"/>
          <w:shd w:val="clear" w:color="auto" w:fill="FCFCFC"/>
          <w:lang w:val="uk-UA"/>
        </w:rPr>
        <w:t>поліпшення якості дошкільної, загальної середньої, позашкільної освіти в цілому;</w:t>
      </w:r>
    </w:p>
    <w:p w14:paraId="71174EE8" w14:textId="5CFBB3B1" w:rsidR="009C5EBB" w:rsidRPr="009C5EBB" w:rsidRDefault="00EF0DCD" w:rsidP="00EF0DCD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3)</w:t>
      </w:r>
      <w:r w:rsidR="009C5EBB" w:rsidRPr="009C5EBB">
        <w:rPr>
          <w:rFonts w:ascii="Times New Roman" w:eastAsia="Calibri" w:hAnsi="Times New Roman" w:cs="Times New Roman"/>
          <w:sz w:val="28"/>
          <w:szCs w:val="28"/>
          <w:lang w:val="uk-UA"/>
        </w:rPr>
        <w:t>створення інформаційного простору в закладах освіти, який забезпечить активну інтеграцію інноваційних технологій в освітній процес;</w:t>
      </w:r>
    </w:p>
    <w:p w14:paraId="263B0BB9" w14:textId="0AAA8BD3" w:rsidR="009C5EBB" w:rsidRPr="009C5EBB" w:rsidRDefault="00EF0DCD" w:rsidP="00EF0DCD">
      <w:pPr>
        <w:shd w:val="clear" w:color="auto" w:fill="FFFFFF"/>
        <w:tabs>
          <w:tab w:val="left" w:pos="993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4)</w:t>
      </w:r>
      <w:r w:rsidR="009C5EBB" w:rsidRPr="009C5EBB">
        <w:rPr>
          <w:rFonts w:ascii="Times New Roman" w:eastAsia="Calibri" w:hAnsi="Times New Roman" w:cs="Times New Roman"/>
          <w:sz w:val="28"/>
          <w:szCs w:val="28"/>
          <w:lang w:val="uk-UA"/>
        </w:rPr>
        <w:t>оновлення системи методичних заходів щодо розвитку професійної компетентності, інтелектуального потенціалу вчителів, поширення та впровадження позитивного досвіду роботи.</w:t>
      </w:r>
    </w:p>
    <w:p w14:paraId="14F089EB" w14:textId="4BC2C657" w:rsidR="007D606D" w:rsidRDefault="007D606D">
      <w:pPr>
        <w:rPr>
          <w:lang w:val="uk-UA"/>
        </w:rPr>
      </w:pPr>
    </w:p>
    <w:p w14:paraId="0A3FC349" w14:textId="4B338C87" w:rsidR="00EF0DCD" w:rsidRDefault="00EF0DCD">
      <w:pPr>
        <w:rPr>
          <w:lang w:val="uk-UA"/>
        </w:rPr>
      </w:pPr>
    </w:p>
    <w:p w14:paraId="13A2FC0D" w14:textId="1B8E283D" w:rsidR="00EF0DCD" w:rsidRPr="00EF0DCD" w:rsidRDefault="00EF0DC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F0DCD">
        <w:rPr>
          <w:rFonts w:ascii="Times New Roman" w:hAnsi="Times New Roman" w:cs="Times New Roman"/>
          <w:sz w:val="28"/>
          <w:szCs w:val="28"/>
          <w:lang w:val="uk-UA"/>
        </w:rPr>
        <w:t xml:space="preserve">Секретар сільської ради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EF0D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0DCD">
        <w:rPr>
          <w:rFonts w:ascii="Times New Roman" w:hAnsi="Times New Roman" w:cs="Times New Roman"/>
          <w:sz w:val="28"/>
          <w:szCs w:val="28"/>
          <w:lang w:val="uk-UA"/>
        </w:rPr>
        <w:t>І.Кодь</w:t>
      </w:r>
      <w:proofErr w:type="spellEnd"/>
    </w:p>
    <w:sectPr w:rsidR="00EF0DCD" w:rsidRPr="00EF0DCD" w:rsidSect="00DF4F2B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E1098" w14:textId="77777777" w:rsidR="003F24D5" w:rsidRDefault="003F24D5" w:rsidP="003F24D5">
      <w:pPr>
        <w:spacing w:after="0" w:line="240" w:lineRule="auto"/>
      </w:pPr>
      <w:r>
        <w:separator/>
      </w:r>
    </w:p>
  </w:endnote>
  <w:endnote w:type="continuationSeparator" w:id="0">
    <w:p w14:paraId="57808551" w14:textId="77777777" w:rsidR="003F24D5" w:rsidRDefault="003F24D5" w:rsidP="003F2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72514" w14:textId="77777777" w:rsidR="003F24D5" w:rsidRDefault="003F24D5" w:rsidP="003F24D5">
      <w:pPr>
        <w:spacing w:after="0" w:line="240" w:lineRule="auto"/>
      </w:pPr>
      <w:r>
        <w:separator/>
      </w:r>
    </w:p>
  </w:footnote>
  <w:footnote w:type="continuationSeparator" w:id="0">
    <w:p w14:paraId="7303C398" w14:textId="77777777" w:rsidR="003F24D5" w:rsidRDefault="003F24D5" w:rsidP="003F24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553EF"/>
    <w:multiLevelType w:val="hybridMultilevel"/>
    <w:tmpl w:val="90045E5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C637DFF"/>
    <w:multiLevelType w:val="hybridMultilevel"/>
    <w:tmpl w:val="B4B2917C"/>
    <w:lvl w:ilvl="0" w:tplc="B33EF9D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4C799B"/>
    <w:multiLevelType w:val="hybridMultilevel"/>
    <w:tmpl w:val="81C29692"/>
    <w:lvl w:ilvl="0" w:tplc="9DE4A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686F76"/>
    <w:multiLevelType w:val="hybridMultilevel"/>
    <w:tmpl w:val="A01277C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366B0C"/>
    <w:multiLevelType w:val="hybridMultilevel"/>
    <w:tmpl w:val="FC8639B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5810BD"/>
    <w:multiLevelType w:val="hybridMultilevel"/>
    <w:tmpl w:val="F4B43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987"/>
    <w:rsid w:val="00136E3A"/>
    <w:rsid w:val="003F24D5"/>
    <w:rsid w:val="007D606D"/>
    <w:rsid w:val="007F3E7B"/>
    <w:rsid w:val="009C5EBB"/>
    <w:rsid w:val="00E65987"/>
    <w:rsid w:val="00E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2444E"/>
  <w15:chartTrackingRefBased/>
  <w15:docId w15:val="{7456A350-5484-41E1-BCD5-325B1AEE6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iPriority w:val="99"/>
    <w:unhideWhenUsed/>
    <w:rsid w:val="009C5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1"/>
    <w:uiPriority w:val="99"/>
    <w:rsid w:val="009C5EBB"/>
  </w:style>
  <w:style w:type="paragraph" w:styleId="a3">
    <w:name w:val="footer"/>
    <w:basedOn w:val="a"/>
    <w:link w:val="10"/>
    <w:uiPriority w:val="99"/>
    <w:unhideWhenUsed/>
    <w:rsid w:val="009C5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3"/>
    <w:uiPriority w:val="99"/>
    <w:rsid w:val="009C5EBB"/>
  </w:style>
  <w:style w:type="paragraph" w:styleId="a5">
    <w:name w:val="header"/>
    <w:basedOn w:val="a"/>
    <w:link w:val="a6"/>
    <w:uiPriority w:val="99"/>
    <w:unhideWhenUsed/>
    <w:rsid w:val="003F2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2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svita.ua/legislation/law/223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2021-09-16T19:17:00Z</dcterms:created>
  <dcterms:modified xsi:type="dcterms:W3CDTF">2021-09-16T19:52:00Z</dcterms:modified>
</cp:coreProperties>
</file>