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D74C96" w:rsidRPr="00D74C96" w:rsidTr="00E70819">
        <w:trPr>
          <w:cantSplit/>
          <w:trHeight w:val="424"/>
        </w:trPr>
        <w:tc>
          <w:tcPr>
            <w:tcW w:w="9540" w:type="dxa"/>
            <w:gridSpan w:val="2"/>
          </w:tcPr>
          <w:p w:rsidR="00D74C96" w:rsidRPr="00D74C96" w:rsidRDefault="00D74C96" w:rsidP="00D74C96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C96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FF63262" wp14:editId="32F7C44D">
                  <wp:extent cx="300990" cy="430530"/>
                  <wp:effectExtent l="0" t="0" r="381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" cy="4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C96" w:rsidRPr="00D74C96" w:rsidRDefault="00D74C96" w:rsidP="00D74C96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C96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D74C96" w:rsidRPr="00D74C96" w:rsidRDefault="00D74C96" w:rsidP="00D74C96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D74C96" w:rsidRPr="00D74C96" w:rsidRDefault="00D74C96" w:rsidP="00D74C96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>ХІ</w:t>
            </w:r>
            <w:r w:rsidRPr="00D74C9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 xml:space="preserve">(позачергова) </w:t>
            </w: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Pr="00D74C96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Pr="00D74C96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  <w:p w:rsidR="00D74C96" w:rsidRPr="00D74C96" w:rsidRDefault="00D74C96" w:rsidP="00D74C96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4C96" w:rsidRPr="00D74C96" w:rsidTr="00E70819">
        <w:trPr>
          <w:cantSplit/>
          <w:trHeight w:val="424"/>
        </w:trPr>
        <w:tc>
          <w:tcPr>
            <w:tcW w:w="9540" w:type="dxa"/>
            <w:gridSpan w:val="2"/>
          </w:tcPr>
          <w:p w:rsidR="00D74C96" w:rsidRPr="00D74C96" w:rsidRDefault="00D74C96" w:rsidP="00D74C96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999</w:t>
            </w:r>
          </w:p>
        </w:tc>
      </w:tr>
      <w:tr w:rsidR="00D74C96" w:rsidRPr="00D74C96" w:rsidTr="00E70819">
        <w:tc>
          <w:tcPr>
            <w:tcW w:w="4678" w:type="dxa"/>
          </w:tcPr>
          <w:p w:rsidR="00D74C96" w:rsidRPr="00D74C96" w:rsidRDefault="00D74C96" w:rsidP="00E7081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 xml:space="preserve">від  </w:t>
            </w:r>
            <w:r w:rsidRPr="00D74C9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11 </w:t>
            </w: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>травня  2017 року</w:t>
            </w:r>
          </w:p>
        </w:tc>
        <w:tc>
          <w:tcPr>
            <w:tcW w:w="4862" w:type="dxa"/>
          </w:tcPr>
          <w:p w:rsidR="00D74C96" w:rsidRPr="00D74C96" w:rsidRDefault="00D74C96" w:rsidP="00E70819">
            <w:pPr>
              <w:spacing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74C9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D74C96">
              <w:rPr>
                <w:rFonts w:ascii="Times New Roman" w:hAnsi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D74C96" w:rsidRPr="00D74C96" w:rsidRDefault="00D74C96" w:rsidP="00D74C96">
      <w:pPr>
        <w:pStyle w:val="a3"/>
        <w:shd w:val="clear" w:color="auto" w:fill="FFFFFF"/>
        <w:spacing w:before="225" w:beforeAutospacing="0" w:after="225" w:afterAutospacing="0" w:line="288" w:lineRule="atLeast"/>
        <w:rPr>
          <w:b/>
        </w:rPr>
      </w:pPr>
      <w:r w:rsidRPr="00D74C96">
        <w:rPr>
          <w:b/>
        </w:rPr>
        <w:t>Про затвердження технічної документації</w:t>
      </w:r>
      <w:r w:rsidRPr="00D74C96">
        <w:rPr>
          <w:rStyle w:val="apple-converted-space"/>
          <w:b/>
        </w:rPr>
        <w:t> </w:t>
      </w:r>
      <w:r w:rsidRPr="00D74C96">
        <w:rPr>
          <w:b/>
        </w:rPr>
        <w:t xml:space="preserve"> з нормативної грошової  оцінки земель населеного пункту с. </w:t>
      </w:r>
      <w:proofErr w:type="spellStart"/>
      <w:r w:rsidRPr="00D74C96">
        <w:rPr>
          <w:b/>
        </w:rPr>
        <w:t>Кам</w:t>
      </w:r>
      <w:proofErr w:type="spellEnd"/>
      <w:r w:rsidRPr="00D74C96">
        <w:rPr>
          <w:b/>
          <w:lang w:val="ru-RU"/>
        </w:rPr>
        <w:t>’</w:t>
      </w:r>
      <w:proofErr w:type="spellStart"/>
      <w:r w:rsidRPr="00D74C96">
        <w:rPr>
          <w:b/>
        </w:rPr>
        <w:t>яне</w:t>
      </w:r>
      <w:proofErr w:type="spellEnd"/>
    </w:p>
    <w:p w:rsidR="00D74C96" w:rsidRPr="00D74C96" w:rsidRDefault="00D74C96" w:rsidP="00D74C96">
      <w:pPr>
        <w:pStyle w:val="a3"/>
        <w:shd w:val="clear" w:color="auto" w:fill="FFFFFF"/>
        <w:spacing w:before="225" w:beforeAutospacing="0" w:after="225" w:afterAutospacing="0" w:line="288" w:lineRule="atLeast"/>
        <w:ind w:firstLine="708"/>
        <w:jc w:val="both"/>
      </w:pPr>
      <w:r w:rsidRPr="00D74C96">
        <w:t xml:space="preserve">Розглянувши клопотання  старости </w:t>
      </w:r>
      <w:proofErr w:type="spellStart"/>
      <w:r w:rsidRPr="00D74C96">
        <w:rPr>
          <w:lang w:val="ru-RU" w:eastAsia="ru-RU"/>
        </w:rPr>
        <w:t>Піддністрянського</w:t>
      </w:r>
      <w:proofErr w:type="spellEnd"/>
      <w:r w:rsidRPr="00D74C96">
        <w:rPr>
          <w:lang w:val="ru-RU" w:eastAsia="ru-RU"/>
        </w:rPr>
        <w:t xml:space="preserve"> </w:t>
      </w:r>
      <w:proofErr w:type="spellStart"/>
      <w:r w:rsidRPr="00D74C96">
        <w:rPr>
          <w:lang w:val="ru-RU" w:eastAsia="ru-RU"/>
        </w:rPr>
        <w:t>старостинського</w:t>
      </w:r>
      <w:proofErr w:type="spellEnd"/>
      <w:r w:rsidRPr="00D74C96">
        <w:rPr>
          <w:lang w:val="ru-RU" w:eastAsia="ru-RU"/>
        </w:rPr>
        <w:t xml:space="preserve"> округу  </w:t>
      </w:r>
      <w:proofErr w:type="spellStart"/>
      <w:r w:rsidRPr="00D74C96">
        <w:rPr>
          <w:lang w:val="ru-RU" w:eastAsia="ru-RU"/>
        </w:rPr>
        <w:t>Р.Сомика</w:t>
      </w:r>
      <w:proofErr w:type="spellEnd"/>
      <w:r w:rsidRPr="00D74C96">
        <w:rPr>
          <w:lang w:val="ru-RU" w:eastAsia="ru-RU"/>
        </w:rPr>
        <w:t xml:space="preserve"> </w:t>
      </w:r>
      <w:r w:rsidRPr="00D74C96">
        <w:t>(вх. № 781 від 05.05.17р.) про затвердження технічної документації з нормативної грошової оцінки земель населеного пункту села Кам’яне, технічну документацію виготовлену ПП «</w:t>
      </w:r>
      <w:proofErr w:type="spellStart"/>
      <w:r w:rsidRPr="00D74C96">
        <w:t>Експозем</w:t>
      </w:r>
      <w:proofErr w:type="spellEnd"/>
      <w:r w:rsidRPr="00D74C96">
        <w:t>», керуючись ст.</w:t>
      </w:r>
      <w:r w:rsidRPr="00D74C96">
        <w:t>ст.</w:t>
      </w:r>
      <w:r w:rsidRPr="00D74C96">
        <w:t xml:space="preserve"> 15, 18 Закону України «Про оцінку земель», п.34, 35 ст. 26 Закону України «Про місцеве самоврядування в Україні», керуючись  Земельним кодексом України,  ст.271 Податкового Кодексу України, </w:t>
      </w:r>
      <w:r w:rsidRPr="00D74C96">
        <w:t>беручи до уваги висновок депутатської комісії,</w:t>
      </w:r>
      <w:r w:rsidRPr="00D74C96">
        <w:t xml:space="preserve">  міська  рада</w:t>
      </w:r>
    </w:p>
    <w:p w:rsidR="00D74C96" w:rsidRPr="00D74C96" w:rsidRDefault="00D74C96" w:rsidP="00D74C96">
      <w:pPr>
        <w:pStyle w:val="a3"/>
        <w:shd w:val="clear" w:color="auto" w:fill="FFFFFF"/>
        <w:spacing w:before="225" w:beforeAutospacing="0" w:after="225" w:afterAutospacing="0" w:line="288" w:lineRule="atLeast"/>
        <w:jc w:val="center"/>
        <w:rPr>
          <w:b/>
        </w:rPr>
      </w:pPr>
      <w:r w:rsidRPr="00D74C96">
        <w:rPr>
          <w:b/>
        </w:rPr>
        <w:t>ВИРІШИЛА: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74C96">
        <w:t xml:space="preserve">1.Затвердити технічну документацію з нормативної  грошової  оцінки  земель, розташованих в межах населеного пункту села </w:t>
      </w:r>
      <w:proofErr w:type="spellStart"/>
      <w:r w:rsidRPr="00D74C96">
        <w:t>Кам</w:t>
      </w:r>
      <w:proofErr w:type="spellEnd"/>
      <w:r w:rsidRPr="00D74C96">
        <w:rPr>
          <w:lang w:val="ru-RU"/>
        </w:rPr>
        <w:t>’</w:t>
      </w:r>
      <w:proofErr w:type="spellStart"/>
      <w:r w:rsidRPr="00D74C96">
        <w:t>яне</w:t>
      </w:r>
      <w:proofErr w:type="spellEnd"/>
      <w:r w:rsidRPr="00D74C96">
        <w:t xml:space="preserve">  </w:t>
      </w:r>
      <w:proofErr w:type="spellStart"/>
      <w:r w:rsidRPr="00D74C96">
        <w:t>Жидачівського</w:t>
      </w:r>
      <w:proofErr w:type="spellEnd"/>
      <w:r w:rsidRPr="00D74C96">
        <w:t xml:space="preserve"> району Львівської області. 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jc w:val="both"/>
      </w:pPr>
      <w:r w:rsidRPr="00D74C96">
        <w:t xml:space="preserve">-   Площа населеного пункту села  </w:t>
      </w:r>
      <w:proofErr w:type="spellStart"/>
      <w:r w:rsidRPr="00D74C96">
        <w:t>Кам</w:t>
      </w:r>
      <w:proofErr w:type="spellEnd"/>
      <w:r w:rsidRPr="00D74C96">
        <w:rPr>
          <w:lang w:val="ru-RU"/>
        </w:rPr>
        <w:t>’</w:t>
      </w:r>
      <w:proofErr w:type="spellStart"/>
      <w:r w:rsidRPr="00D74C96">
        <w:t>яне</w:t>
      </w:r>
      <w:proofErr w:type="spellEnd"/>
      <w:r w:rsidRPr="00D74C96">
        <w:t xml:space="preserve"> становить 146,3000 га.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 w:rsidRPr="00D74C96">
        <w:t>-   Базо</w:t>
      </w:r>
      <w:proofErr w:type="spellEnd"/>
      <w:r w:rsidRPr="00D74C96">
        <w:t xml:space="preserve">ва нормативна грошова оцінка одного квадратного метра території населеного пункту села </w:t>
      </w:r>
      <w:proofErr w:type="spellStart"/>
      <w:r w:rsidRPr="00D74C96">
        <w:t>Кам</w:t>
      </w:r>
      <w:proofErr w:type="spellEnd"/>
      <w:r w:rsidRPr="00D74C96">
        <w:rPr>
          <w:lang w:val="ru-RU"/>
        </w:rPr>
        <w:t>’</w:t>
      </w:r>
      <w:proofErr w:type="spellStart"/>
      <w:r w:rsidRPr="00D74C96">
        <w:t>яне</w:t>
      </w:r>
      <w:proofErr w:type="spellEnd"/>
      <w:r w:rsidRPr="00D74C96">
        <w:t xml:space="preserve"> станом на  01.01.2018 року становить 92,08 грн./</w:t>
      </w:r>
      <w:proofErr w:type="spellStart"/>
      <w:r w:rsidRPr="00D74C96">
        <w:t>кв.м</w:t>
      </w:r>
      <w:proofErr w:type="spellEnd"/>
      <w:r w:rsidRPr="00D74C96">
        <w:t>.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74C96">
        <w:t xml:space="preserve">2.Ввести в дію нормативну грошову оцінку земель населеного пункту села </w:t>
      </w:r>
      <w:proofErr w:type="spellStart"/>
      <w:r w:rsidRPr="00D74C96">
        <w:t>Кам</w:t>
      </w:r>
      <w:proofErr w:type="spellEnd"/>
      <w:r w:rsidRPr="00D74C96">
        <w:rPr>
          <w:lang w:val="ru-RU"/>
        </w:rPr>
        <w:t>’</w:t>
      </w:r>
      <w:proofErr w:type="spellStart"/>
      <w:r w:rsidRPr="00D74C96">
        <w:t>яне</w:t>
      </w:r>
      <w:proofErr w:type="spellEnd"/>
      <w:r w:rsidRPr="00D74C96">
        <w:t xml:space="preserve"> з 01 січня  2018 року.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74C96">
        <w:t xml:space="preserve">3. Нормативна грошова оцінка земель населеного пункту села </w:t>
      </w:r>
      <w:proofErr w:type="spellStart"/>
      <w:r w:rsidRPr="00D74C96">
        <w:t>Кам</w:t>
      </w:r>
      <w:proofErr w:type="spellEnd"/>
      <w:r w:rsidRPr="00D74C96">
        <w:rPr>
          <w:lang w:val="ru-RU"/>
        </w:rPr>
        <w:t>’</w:t>
      </w:r>
      <w:proofErr w:type="spellStart"/>
      <w:r w:rsidRPr="00D74C96">
        <w:t>яне</w:t>
      </w:r>
      <w:proofErr w:type="spellEnd"/>
      <w:r w:rsidRPr="00D74C96">
        <w:t xml:space="preserve"> підлягає щорічній індексації відповідно до вимог діючого законодавства.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74C96">
        <w:t>4. Внести зміни до договорів оренди землі, які були складені раніше у зв'язку з введенням в дію нормативно-грошової оцінки землі в частині орендної плати шляхом складання додаткових угод: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D74C96">
        <w:t>5. Оприлюднити дане рішення згідно вимог чинного законодавства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</w:pP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D74C96">
        <w:t xml:space="preserve">6. Вважати таким, що з 01 січня 2018року втратить чинність рішення  ІІ сесії ІУ скликання </w:t>
      </w:r>
      <w:proofErr w:type="spellStart"/>
      <w:r w:rsidRPr="00D74C96">
        <w:t>Піддністрянської</w:t>
      </w:r>
      <w:proofErr w:type="spellEnd"/>
      <w:r w:rsidRPr="00D74C96">
        <w:t xml:space="preserve"> сільської ради № 40 від 17.01.2011року «Про затвердження технічної документації з нормативної грошової оцінки земель населених пунктів».</w:t>
      </w:r>
    </w:p>
    <w:p w:rsidR="00D74C96" w:rsidRPr="00D74C96" w:rsidRDefault="00D74C96" w:rsidP="00D74C9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</w:pPr>
    </w:p>
    <w:p w:rsidR="00D74C96" w:rsidRDefault="00D74C96" w:rsidP="00D74C9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74C96">
        <w:rPr>
          <w:rFonts w:ascii="Times New Roman" w:hAnsi="Times New Roman"/>
          <w:sz w:val="24"/>
          <w:szCs w:val="24"/>
        </w:rPr>
        <w:t xml:space="preserve">7. Контроль за виконанням цього рішення покласти на старосту </w:t>
      </w:r>
      <w:proofErr w:type="spellStart"/>
      <w:r w:rsidRPr="00D74C96">
        <w:rPr>
          <w:rFonts w:ascii="Times New Roman" w:hAnsi="Times New Roman"/>
          <w:sz w:val="24"/>
          <w:szCs w:val="24"/>
          <w:lang w:val="ru-RU" w:eastAsia="ru-RU"/>
        </w:rPr>
        <w:t>Піддністрянського</w:t>
      </w:r>
      <w:proofErr w:type="spellEnd"/>
      <w:r w:rsidRPr="00D74C96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D74C96">
        <w:rPr>
          <w:rFonts w:ascii="Times New Roman" w:hAnsi="Times New Roman"/>
          <w:sz w:val="24"/>
          <w:szCs w:val="24"/>
          <w:lang w:val="ru-RU" w:eastAsia="ru-RU"/>
        </w:rPr>
        <w:t>старостинського</w:t>
      </w:r>
      <w:proofErr w:type="spellEnd"/>
      <w:r w:rsidRPr="00D74C96">
        <w:rPr>
          <w:rFonts w:ascii="Times New Roman" w:hAnsi="Times New Roman"/>
          <w:sz w:val="24"/>
          <w:szCs w:val="24"/>
          <w:lang w:val="ru-RU" w:eastAsia="ru-RU"/>
        </w:rPr>
        <w:t xml:space="preserve"> округу</w:t>
      </w:r>
      <w:r w:rsidRPr="00D74C96">
        <w:rPr>
          <w:rFonts w:ascii="Times New Roman" w:hAnsi="Times New Roman"/>
          <w:sz w:val="24"/>
          <w:szCs w:val="24"/>
        </w:rPr>
        <w:t xml:space="preserve"> (Р.Сомик) та 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D74C96">
        <w:rPr>
          <w:rFonts w:ascii="Times New Roman" w:hAnsi="Times New Roman"/>
          <w:sz w:val="24"/>
          <w:szCs w:val="24"/>
        </w:rPr>
        <w:t>Ревер</w:t>
      </w:r>
      <w:proofErr w:type="spellEnd"/>
      <w:r w:rsidRPr="00D74C96">
        <w:rPr>
          <w:rFonts w:ascii="Times New Roman" w:hAnsi="Times New Roman"/>
          <w:sz w:val="24"/>
          <w:szCs w:val="24"/>
        </w:rPr>
        <w:t>).</w:t>
      </w:r>
    </w:p>
    <w:p w:rsidR="00D74C96" w:rsidRDefault="00D74C96" w:rsidP="00D74C9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D74C96" w:rsidRDefault="00D74C96" w:rsidP="00D74C9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D74C96" w:rsidRPr="00D74C96" w:rsidRDefault="00D74C96" w:rsidP="00D74C9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4C96" w:rsidRPr="00D74C96" w:rsidRDefault="00D74C96" w:rsidP="00D74C96">
      <w:pPr>
        <w:pStyle w:val="msonormalcxspmiddle"/>
        <w:jc w:val="both"/>
        <w:rPr>
          <w:b/>
        </w:rPr>
      </w:pPr>
      <w:r w:rsidRPr="00D74C96">
        <w:rPr>
          <w:b/>
        </w:rPr>
        <w:t xml:space="preserve">Міський голова                                      </w:t>
      </w:r>
      <w:r w:rsidRPr="00D74C96">
        <w:rPr>
          <w:b/>
        </w:rPr>
        <w:tab/>
        <w:t xml:space="preserve">      </w:t>
      </w:r>
      <w:r>
        <w:rPr>
          <w:b/>
        </w:rPr>
        <w:t xml:space="preserve">    </w:t>
      </w:r>
      <w:r w:rsidRPr="00D74C96">
        <w:rPr>
          <w:b/>
        </w:rPr>
        <w:t xml:space="preserve">              Олег КОЦОВСЬКИЙ</w:t>
      </w:r>
    </w:p>
    <w:p w:rsidR="00EC71E7" w:rsidRPr="00D74C96" w:rsidRDefault="00EC71E7">
      <w:pPr>
        <w:rPr>
          <w:sz w:val="24"/>
          <w:szCs w:val="24"/>
        </w:rPr>
      </w:pPr>
    </w:p>
    <w:sectPr w:rsidR="00EC71E7" w:rsidRPr="00D74C96" w:rsidSect="00D74C96">
      <w:pgSz w:w="11906" w:h="16838"/>
      <w:pgMar w:top="426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89"/>
    <w:rsid w:val="00141189"/>
    <w:rsid w:val="00D74C96"/>
    <w:rsid w:val="00EC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96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4C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D74C96"/>
    <w:rPr>
      <w:rFonts w:cs="Times New Roman"/>
    </w:rPr>
  </w:style>
  <w:style w:type="paragraph" w:customStyle="1" w:styleId="msonormalcxspmiddle">
    <w:name w:val="msonormalcxspmiddle"/>
    <w:basedOn w:val="a"/>
    <w:rsid w:val="00D74C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7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C96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96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4C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D74C96"/>
    <w:rPr>
      <w:rFonts w:cs="Times New Roman"/>
    </w:rPr>
  </w:style>
  <w:style w:type="paragraph" w:customStyle="1" w:styleId="msonormalcxspmiddle">
    <w:name w:val="msonormalcxspmiddle"/>
    <w:basedOn w:val="a"/>
    <w:rsid w:val="00D74C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7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C96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cp:lastPrinted>2017-05-23T09:26:00Z</cp:lastPrinted>
  <dcterms:created xsi:type="dcterms:W3CDTF">2017-05-23T09:23:00Z</dcterms:created>
  <dcterms:modified xsi:type="dcterms:W3CDTF">2017-05-23T09:26:00Z</dcterms:modified>
</cp:coreProperties>
</file>