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AB" w:rsidRPr="002C02E1" w:rsidRDefault="00305EAB" w:rsidP="00305E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844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05EAB" w:rsidRDefault="00305EAB" w:rsidP="00305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5EAB" w:rsidRPr="00186B1D" w:rsidRDefault="00305EAB" w:rsidP="00305E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УКРАЇНА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05EAB" w:rsidRPr="00EB3597" w:rsidRDefault="00305EAB" w:rsidP="00305EAB">
      <w:pPr>
        <w:tabs>
          <w:tab w:val="left" w:pos="8021"/>
          <w:tab w:val="left" w:pos="86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</w:p>
    <w:p w:rsidR="00305EAB" w:rsidRPr="00186B1D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4"/>
          <w:szCs w:val="24"/>
        </w:rPr>
      </w:pPr>
      <w:r w:rsidRPr="00186B1D">
        <w:rPr>
          <w:rFonts w:ascii="Times New Roman" w:eastAsia="DFKai-SB" w:hAnsi="Times New Roman" w:cs="Times New Roman"/>
          <w:sz w:val="24"/>
          <w:szCs w:val="24"/>
        </w:rPr>
        <w:t>ЗАПОРІЗЬКА ОБЛАСТЬ</w:t>
      </w:r>
    </w:p>
    <w:p w:rsidR="00305EAB" w:rsidRPr="00186B1D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4"/>
          <w:szCs w:val="24"/>
        </w:rPr>
      </w:pPr>
      <w:r w:rsidRPr="00186B1D">
        <w:rPr>
          <w:rFonts w:ascii="Times New Roman" w:eastAsia="DFKai-SB" w:hAnsi="Times New Roman" w:cs="Times New Roman"/>
          <w:sz w:val="24"/>
          <w:szCs w:val="24"/>
        </w:rPr>
        <w:t>ВІЛЬНЯНСЬКИЙ  РАЙОН</w:t>
      </w: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4"/>
          <w:szCs w:val="24"/>
        </w:rPr>
      </w:pPr>
      <w:r w:rsidRPr="00186B1D">
        <w:rPr>
          <w:rFonts w:ascii="Times New Roman" w:eastAsia="DFKai-SB" w:hAnsi="Times New Roman" w:cs="Times New Roman"/>
          <w:sz w:val="24"/>
          <w:szCs w:val="24"/>
        </w:rPr>
        <w:t>ВІЛЬНЯНСЬКА  МІСЬКА  РАДА</w:t>
      </w:r>
    </w:p>
    <w:p w:rsidR="00305EAB" w:rsidRPr="00186B1D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4"/>
          <w:szCs w:val="24"/>
        </w:rPr>
      </w:pP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0"/>
          <w:szCs w:val="20"/>
        </w:rPr>
      </w:pPr>
      <w:r>
        <w:rPr>
          <w:rFonts w:ascii="Times New Roman" w:eastAsia="DFKai-SB" w:hAnsi="Times New Roman" w:cs="Times New Roman"/>
          <w:sz w:val="20"/>
          <w:szCs w:val="20"/>
        </w:rPr>
        <w:t>СЬОМОГО</w:t>
      </w:r>
      <w:r w:rsidRPr="00186B1D">
        <w:rPr>
          <w:rFonts w:ascii="Times New Roman" w:eastAsia="DFKai-SB" w:hAnsi="Times New Roman" w:cs="Times New Roman"/>
          <w:sz w:val="20"/>
          <w:szCs w:val="20"/>
        </w:rPr>
        <w:t xml:space="preserve"> СКЛИКАННЯ</w:t>
      </w:r>
    </w:p>
    <w:p w:rsidR="00305EAB" w:rsidRPr="00186B1D" w:rsidRDefault="006176F4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0"/>
          <w:szCs w:val="20"/>
        </w:rPr>
      </w:pPr>
      <w:r>
        <w:rPr>
          <w:rFonts w:ascii="Times New Roman" w:eastAsia="DFKai-SB" w:hAnsi="Times New Roman" w:cs="Times New Roman"/>
          <w:sz w:val="20"/>
          <w:szCs w:val="20"/>
        </w:rPr>
        <w:t>П’ЯТДЕСЯТ</w:t>
      </w:r>
      <w:r w:rsidR="00694341">
        <w:rPr>
          <w:rFonts w:ascii="Times New Roman" w:eastAsia="DFKai-SB" w:hAnsi="Times New Roman" w:cs="Times New Roman"/>
          <w:sz w:val="20"/>
          <w:szCs w:val="20"/>
        </w:rPr>
        <w:t xml:space="preserve"> ДРУГА</w:t>
      </w:r>
      <w:r w:rsidR="00305EAB">
        <w:rPr>
          <w:rFonts w:ascii="Times New Roman" w:eastAsia="DFKai-SB" w:hAnsi="Times New Roman" w:cs="Times New Roman"/>
          <w:sz w:val="20"/>
          <w:szCs w:val="20"/>
        </w:rPr>
        <w:t xml:space="preserve"> </w:t>
      </w:r>
      <w:r w:rsidR="00305EAB" w:rsidRPr="00186B1D">
        <w:rPr>
          <w:rFonts w:ascii="Times New Roman" w:eastAsia="DFKai-SB" w:hAnsi="Times New Roman" w:cs="Times New Roman"/>
          <w:sz w:val="20"/>
          <w:szCs w:val="20"/>
        </w:rPr>
        <w:t>СЕСІЯ</w:t>
      </w: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 w:rsidRPr="00186B1D">
        <w:rPr>
          <w:rFonts w:ascii="Times New Roman" w:eastAsia="DFKai-SB" w:hAnsi="Times New Roman" w:cs="Times New Roman"/>
          <w:sz w:val="28"/>
          <w:szCs w:val="28"/>
        </w:rPr>
        <w:t>РІШЕННЯ</w:t>
      </w: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305EAB" w:rsidRDefault="00305EAB" w:rsidP="00305EAB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305EAB" w:rsidRDefault="00694341" w:rsidP="00305EA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25</w:t>
      </w:r>
      <w:r w:rsidR="00305EAB">
        <w:rPr>
          <w:rFonts w:ascii="Times New Roman" w:eastAsia="DFKai-SB" w:hAnsi="Times New Roman" w:cs="Times New Roman"/>
          <w:sz w:val="28"/>
          <w:szCs w:val="28"/>
        </w:rPr>
        <w:t>.</w:t>
      </w:r>
      <w:r w:rsidR="00934FEC">
        <w:rPr>
          <w:rFonts w:ascii="Times New Roman" w:eastAsia="DFKai-SB" w:hAnsi="Times New Roman" w:cs="Times New Roman"/>
          <w:sz w:val="28"/>
          <w:szCs w:val="28"/>
        </w:rPr>
        <w:t>0</w:t>
      </w:r>
      <w:r w:rsidR="004A1AD0">
        <w:rPr>
          <w:rFonts w:ascii="Times New Roman" w:eastAsia="DFKai-SB" w:hAnsi="Times New Roman" w:cs="Times New Roman"/>
          <w:sz w:val="28"/>
          <w:szCs w:val="28"/>
        </w:rPr>
        <w:t>6</w:t>
      </w:r>
      <w:r w:rsidR="00305EAB">
        <w:rPr>
          <w:rFonts w:ascii="Times New Roman" w:eastAsia="DFKai-SB" w:hAnsi="Times New Roman" w:cs="Times New Roman"/>
          <w:sz w:val="28"/>
          <w:szCs w:val="28"/>
        </w:rPr>
        <w:t>.201</w:t>
      </w:r>
      <w:r w:rsidR="00934FEC">
        <w:rPr>
          <w:rFonts w:ascii="Times New Roman" w:eastAsia="DFKai-SB" w:hAnsi="Times New Roman" w:cs="Times New Roman"/>
          <w:sz w:val="28"/>
          <w:szCs w:val="28"/>
        </w:rPr>
        <w:t>9</w:t>
      </w:r>
      <w:r w:rsidR="00305EAB">
        <w:rPr>
          <w:rFonts w:ascii="Times New Roman" w:eastAsia="DFKai-SB" w:hAnsi="Times New Roman" w:cs="Times New Roman"/>
          <w:sz w:val="28"/>
          <w:szCs w:val="28"/>
        </w:rPr>
        <w:t xml:space="preserve">                                                                                                      № </w:t>
      </w:r>
      <w:r w:rsidR="006F411A">
        <w:rPr>
          <w:rFonts w:ascii="Times New Roman" w:eastAsia="DFKai-SB" w:hAnsi="Times New Roman" w:cs="Times New Roman"/>
          <w:sz w:val="28"/>
          <w:szCs w:val="28"/>
        </w:rPr>
        <w:t>9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176F4" w:rsidRDefault="007D7FE8" w:rsidP="0069434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Про </w:t>
      </w:r>
      <w:r w:rsidR="00694341">
        <w:rPr>
          <w:rFonts w:ascii="Times New Roman" w:eastAsia="DFKai-SB" w:hAnsi="Times New Roman" w:cs="Times New Roman"/>
          <w:sz w:val="28"/>
          <w:szCs w:val="28"/>
        </w:rPr>
        <w:t>порядок оприлюднення інформації</w:t>
      </w:r>
    </w:p>
    <w:p w:rsidR="00694341" w:rsidRDefault="00694341" w:rsidP="0069434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про діяльність комунальних підприємств</w:t>
      </w:r>
    </w:p>
    <w:p w:rsidR="00694341" w:rsidRDefault="00694341" w:rsidP="0069434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proofErr w:type="spellStart"/>
      <w:r>
        <w:rPr>
          <w:rFonts w:ascii="Times New Roman" w:eastAsia="DFKai-SB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eastAsia="DFKai-SB" w:hAnsi="Times New Roman" w:cs="Times New Roman"/>
          <w:sz w:val="28"/>
          <w:szCs w:val="28"/>
        </w:rPr>
        <w:t xml:space="preserve"> міської ради</w:t>
      </w:r>
    </w:p>
    <w:p w:rsidR="007D7FE8" w:rsidRDefault="007D7FE8" w:rsidP="007D7FE8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176F4" w:rsidRPr="00694341" w:rsidRDefault="00EB3597" w:rsidP="00C7365F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ab/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>Керуючись ст.ст.</w:t>
      </w:r>
      <w:r w:rsidR="00694341">
        <w:rPr>
          <w:rFonts w:ascii="Times New Roman" w:eastAsia="DFKai-SB" w:hAnsi="Times New Roman" w:cs="Times New Roman"/>
          <w:sz w:val="28"/>
          <w:szCs w:val="28"/>
        </w:rPr>
        <w:t xml:space="preserve"> 25, 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 xml:space="preserve">26, </w:t>
      </w:r>
      <w:r w:rsidR="00694341">
        <w:rPr>
          <w:rFonts w:ascii="Times New Roman" w:eastAsia="DFKai-SB" w:hAnsi="Times New Roman" w:cs="Times New Roman"/>
          <w:sz w:val="28"/>
          <w:szCs w:val="28"/>
        </w:rPr>
        <w:t xml:space="preserve">59 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694341" w:rsidRPr="00694341">
        <w:rPr>
          <w:rFonts w:ascii="Times New Roman" w:eastAsia="DFKai-SB" w:hAnsi="Times New Roman" w:cs="Times New Roman"/>
          <w:sz w:val="28"/>
          <w:szCs w:val="28"/>
        </w:rPr>
        <w:t xml:space="preserve">ч.8 ст.78 Господарського кодексу України, </w:t>
      </w:r>
      <w:r w:rsidR="00694341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Законами України «Про відкритість використання публічних коштів», </w:t>
      </w:r>
      <w:r w:rsid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694341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 4 ст. 14 Закону України «Про бухгалтерський облік та фінансову звітність в Україні», Постановою Кабінету Міністрів України від. 21.10.2015 р. № 835 «Про затвердження Положення про набори даних, які підлягають оприлюдненню у формі відкритих даних»,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694341" w:rsidRPr="00694341">
        <w:rPr>
          <w:rFonts w:ascii="Times New Roman" w:eastAsia="DFKai-SB" w:hAnsi="Times New Roman" w:cs="Times New Roman"/>
          <w:sz w:val="28"/>
          <w:szCs w:val="28"/>
        </w:rPr>
        <w:t>з</w:t>
      </w:r>
      <w:r w:rsidR="00694341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метою забезпечення прозорості, відкритості, вільного доступу громадян до інформації щодо діяльності комунальних підприємств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 xml:space="preserve">, </w:t>
      </w:r>
      <w:r w:rsidR="00FA533D" w:rsidRPr="00694341">
        <w:rPr>
          <w:rFonts w:ascii="Times New Roman" w:eastAsia="DFKai-SB" w:hAnsi="Times New Roman" w:cs="Times New Roman"/>
          <w:sz w:val="28"/>
          <w:szCs w:val="28"/>
        </w:rPr>
        <w:t>враховуючи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694341">
        <w:rPr>
          <w:rFonts w:ascii="Times New Roman" w:eastAsia="DFKai-SB" w:hAnsi="Times New Roman" w:cs="Times New Roman"/>
          <w:sz w:val="28"/>
          <w:szCs w:val="28"/>
        </w:rPr>
        <w:t>рекомендації ГО «</w:t>
      </w:r>
      <w:proofErr w:type="spellStart"/>
      <w:r w:rsidR="00694341">
        <w:rPr>
          <w:rFonts w:ascii="Times New Roman" w:eastAsia="DFKai-SB" w:hAnsi="Times New Roman" w:cs="Times New Roman"/>
          <w:sz w:val="28"/>
          <w:szCs w:val="28"/>
        </w:rPr>
        <w:t>Медіавізія</w:t>
      </w:r>
      <w:proofErr w:type="spellEnd"/>
      <w:r w:rsidR="00694341">
        <w:rPr>
          <w:rFonts w:ascii="Times New Roman" w:eastAsia="DFKai-SB" w:hAnsi="Times New Roman" w:cs="Times New Roman"/>
          <w:sz w:val="28"/>
          <w:szCs w:val="28"/>
        </w:rPr>
        <w:t>» від 06.05.2019 №03/06.05.2019</w:t>
      </w:r>
      <w:r w:rsidR="006176F4" w:rsidRPr="00694341">
        <w:rPr>
          <w:rFonts w:ascii="Times New Roman" w:eastAsia="DFKai-SB" w:hAnsi="Times New Roman" w:cs="Times New Roman"/>
          <w:sz w:val="28"/>
          <w:szCs w:val="28"/>
        </w:rPr>
        <w:t>,  міська рада ВИРІШИЛА:</w:t>
      </w:r>
    </w:p>
    <w:p w:rsidR="006176F4" w:rsidRDefault="006176F4" w:rsidP="006176F4">
      <w:pPr>
        <w:spacing w:after="0" w:line="240" w:lineRule="auto"/>
        <w:rPr>
          <w:rFonts w:ascii="Times New Roman" w:eastAsia="DFKai-SB" w:hAnsi="Times New Roman" w:cs="Times New Roman"/>
          <w:sz w:val="28"/>
          <w:szCs w:val="28"/>
        </w:rPr>
      </w:pPr>
    </w:p>
    <w:p w:rsidR="00694341" w:rsidRPr="00694341" w:rsidRDefault="00694341" w:rsidP="0069434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2"/>
          <w:szCs w:val="12"/>
          <w:lang w:val="uk-UA"/>
        </w:rPr>
      </w:pPr>
      <w:r>
        <w:rPr>
          <w:rStyle w:val="rvts23"/>
          <w:color w:val="000000"/>
          <w:sz w:val="28"/>
          <w:szCs w:val="28"/>
        </w:rPr>
        <w:t> </w:t>
      </w:r>
      <w:r>
        <w:rPr>
          <w:rStyle w:val="rvts23"/>
          <w:color w:val="000000"/>
          <w:sz w:val="28"/>
          <w:szCs w:val="28"/>
          <w:lang w:val="uk-UA"/>
        </w:rPr>
        <w:tab/>
      </w:r>
      <w:r w:rsidRPr="00694341">
        <w:rPr>
          <w:rStyle w:val="rvts23"/>
          <w:color w:val="000000"/>
          <w:sz w:val="28"/>
          <w:szCs w:val="28"/>
          <w:lang w:val="uk-UA"/>
        </w:rPr>
        <w:t>1.</w:t>
      </w:r>
      <w:r>
        <w:rPr>
          <w:rStyle w:val="rvts23"/>
          <w:color w:val="000000"/>
          <w:sz w:val="28"/>
          <w:szCs w:val="28"/>
        </w:rPr>
        <w:t> </w:t>
      </w:r>
      <w:r w:rsidRPr="00694341">
        <w:rPr>
          <w:rStyle w:val="rvts8"/>
          <w:color w:val="000000"/>
          <w:sz w:val="28"/>
          <w:szCs w:val="28"/>
          <w:lang w:val="uk-UA"/>
        </w:rPr>
        <w:t xml:space="preserve">Затвердити Порядок оприлюднення інформації про діяльність комунальних підприємств 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Вільнянської</w:t>
      </w:r>
      <w:proofErr w:type="spellEnd"/>
      <w:r w:rsidRPr="00694341">
        <w:rPr>
          <w:rStyle w:val="rvts8"/>
          <w:color w:val="000000"/>
          <w:sz w:val="28"/>
          <w:szCs w:val="28"/>
          <w:lang w:val="uk-UA"/>
        </w:rPr>
        <w:t xml:space="preserve"> міської ради в мережі Інтернет (далі - Порядок) (додається).</w:t>
      </w:r>
    </w:p>
    <w:p w:rsidR="00694341" w:rsidRPr="00694341" w:rsidRDefault="00694341" w:rsidP="0069434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2"/>
          <w:szCs w:val="12"/>
          <w:lang w:val="uk-UA"/>
        </w:rPr>
      </w:pPr>
      <w:r>
        <w:rPr>
          <w:rStyle w:val="rvts8"/>
          <w:color w:val="000000"/>
          <w:sz w:val="28"/>
          <w:szCs w:val="28"/>
        </w:rPr>
        <w:t>  </w:t>
      </w:r>
      <w:r w:rsidRPr="00694341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ab/>
      </w:r>
      <w:r w:rsidRPr="00694341">
        <w:rPr>
          <w:rStyle w:val="rvts8"/>
          <w:color w:val="000000"/>
          <w:sz w:val="28"/>
          <w:szCs w:val="28"/>
          <w:lang w:val="uk-UA"/>
        </w:rPr>
        <w:t xml:space="preserve">2. </w:t>
      </w:r>
      <w:r>
        <w:rPr>
          <w:rStyle w:val="rvts8"/>
          <w:color w:val="000000"/>
          <w:sz w:val="28"/>
          <w:szCs w:val="28"/>
          <w:lang w:val="uk-UA"/>
        </w:rPr>
        <w:t xml:space="preserve">Виконавчому комітету міської ради </w:t>
      </w:r>
      <w:r>
        <w:rPr>
          <w:rStyle w:val="rvts8"/>
          <w:color w:val="000000"/>
          <w:sz w:val="28"/>
          <w:szCs w:val="28"/>
        </w:rPr>
        <w:t> </w:t>
      </w:r>
      <w:r w:rsidR="00F37BC2">
        <w:rPr>
          <w:rStyle w:val="rvts23"/>
          <w:color w:val="000000"/>
          <w:sz w:val="28"/>
          <w:szCs w:val="28"/>
          <w:lang w:val="uk-UA"/>
        </w:rPr>
        <w:t>сформувати</w:t>
      </w:r>
      <w:r w:rsidRPr="00694341">
        <w:rPr>
          <w:rStyle w:val="rvts23"/>
          <w:color w:val="000000"/>
          <w:sz w:val="28"/>
          <w:szCs w:val="28"/>
          <w:lang w:val="uk-UA"/>
        </w:rPr>
        <w:t xml:space="preserve"> відповідн</w:t>
      </w:r>
      <w:r w:rsidR="00F37BC2">
        <w:rPr>
          <w:rStyle w:val="rvts23"/>
          <w:color w:val="000000"/>
          <w:sz w:val="28"/>
          <w:szCs w:val="28"/>
          <w:lang w:val="uk-UA"/>
        </w:rPr>
        <w:t>о</w:t>
      </w:r>
      <w:r w:rsidRPr="00694341">
        <w:rPr>
          <w:rStyle w:val="rvts23"/>
          <w:color w:val="000000"/>
          <w:sz w:val="28"/>
          <w:szCs w:val="28"/>
          <w:lang w:val="uk-UA"/>
        </w:rPr>
        <w:t xml:space="preserve"> до даного Порядку розділ «Комунальні підприємства» офіційного</w:t>
      </w:r>
      <w:r>
        <w:rPr>
          <w:rStyle w:val="rvts23"/>
          <w:color w:val="000000"/>
          <w:sz w:val="28"/>
          <w:szCs w:val="28"/>
        </w:rPr>
        <w:t> </w:t>
      </w:r>
      <w:proofErr w:type="spellStart"/>
      <w:r w:rsidRPr="00694341">
        <w:rPr>
          <w:rStyle w:val="rvts8"/>
          <w:color w:val="000000"/>
          <w:sz w:val="28"/>
          <w:szCs w:val="28"/>
          <w:lang w:val="uk-UA"/>
        </w:rPr>
        <w:t>веб-</w:t>
      </w:r>
      <w:r w:rsidRPr="00694341">
        <w:rPr>
          <w:rStyle w:val="rvts23"/>
          <w:color w:val="000000"/>
          <w:sz w:val="28"/>
          <w:szCs w:val="28"/>
          <w:lang w:val="uk-UA"/>
        </w:rPr>
        <w:t>сайту</w:t>
      </w:r>
      <w:proofErr w:type="spellEnd"/>
      <w:r w:rsidRPr="00694341">
        <w:rPr>
          <w:rStyle w:val="rvts23"/>
          <w:color w:val="000000"/>
          <w:sz w:val="28"/>
          <w:szCs w:val="28"/>
          <w:lang w:val="uk-UA"/>
        </w:rPr>
        <w:t xml:space="preserve"> міської ради.</w:t>
      </w:r>
    </w:p>
    <w:p w:rsidR="00694341" w:rsidRDefault="00694341" w:rsidP="0069434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2"/>
          <w:szCs w:val="12"/>
        </w:rPr>
      </w:pPr>
      <w:r>
        <w:rPr>
          <w:rStyle w:val="rvts8"/>
          <w:color w:val="000000"/>
          <w:sz w:val="28"/>
          <w:szCs w:val="28"/>
        </w:rPr>
        <w:t> </w:t>
      </w:r>
      <w:r w:rsidRPr="003F4B4B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</w:rPr>
        <w:t> </w:t>
      </w:r>
      <w:r w:rsidRPr="003F4B4B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</w:rPr>
        <w:t> </w:t>
      </w:r>
      <w:r w:rsidRPr="003F4B4B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</w:rPr>
        <w:t> </w:t>
      </w:r>
      <w:r w:rsidR="00F37BC2">
        <w:rPr>
          <w:rStyle w:val="rvts8"/>
          <w:color w:val="000000"/>
          <w:sz w:val="28"/>
          <w:szCs w:val="28"/>
          <w:lang w:val="uk-UA"/>
        </w:rPr>
        <w:t xml:space="preserve">  3</w:t>
      </w:r>
      <w:r>
        <w:rPr>
          <w:rStyle w:val="rvts8"/>
          <w:color w:val="000000"/>
          <w:sz w:val="28"/>
          <w:szCs w:val="28"/>
        </w:rPr>
        <w:t xml:space="preserve">. </w:t>
      </w:r>
      <w:proofErr w:type="spellStart"/>
      <w:r>
        <w:rPr>
          <w:rStyle w:val="rvts8"/>
          <w:color w:val="000000"/>
          <w:sz w:val="28"/>
          <w:szCs w:val="28"/>
        </w:rPr>
        <w:t>Керівникам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комунальних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8"/>
          <w:color w:val="000000"/>
          <w:sz w:val="28"/>
          <w:szCs w:val="28"/>
        </w:rPr>
        <w:t>п</w:t>
      </w:r>
      <w:proofErr w:type="gramEnd"/>
      <w:r>
        <w:rPr>
          <w:rStyle w:val="rvts8"/>
          <w:color w:val="000000"/>
          <w:sz w:val="28"/>
          <w:szCs w:val="28"/>
        </w:rPr>
        <w:t>ідприємств</w:t>
      </w:r>
      <w:proofErr w:type="spellEnd"/>
      <w:r>
        <w:rPr>
          <w:rStyle w:val="rvts8"/>
          <w:color w:val="000000"/>
          <w:sz w:val="28"/>
          <w:szCs w:val="28"/>
        </w:rPr>
        <w:t xml:space="preserve"> до 01.</w:t>
      </w:r>
      <w:r w:rsidR="00F37BC2">
        <w:rPr>
          <w:rStyle w:val="rvts8"/>
          <w:color w:val="000000"/>
          <w:sz w:val="28"/>
          <w:szCs w:val="28"/>
          <w:lang w:val="uk-UA"/>
        </w:rPr>
        <w:t>0</w:t>
      </w:r>
      <w:r w:rsidR="009C7357">
        <w:rPr>
          <w:rStyle w:val="rvts8"/>
          <w:color w:val="000000"/>
          <w:sz w:val="28"/>
          <w:szCs w:val="28"/>
          <w:lang w:val="uk-UA"/>
        </w:rPr>
        <w:t>9</w:t>
      </w:r>
      <w:r>
        <w:rPr>
          <w:rStyle w:val="rvts8"/>
          <w:color w:val="000000"/>
          <w:sz w:val="28"/>
          <w:szCs w:val="28"/>
        </w:rPr>
        <w:t>.201</w:t>
      </w:r>
      <w:r w:rsidR="00F37BC2">
        <w:rPr>
          <w:rStyle w:val="rvts8"/>
          <w:color w:val="000000"/>
          <w:sz w:val="28"/>
          <w:szCs w:val="28"/>
          <w:lang w:val="uk-UA"/>
        </w:rPr>
        <w:t>9</w:t>
      </w:r>
      <w:r>
        <w:rPr>
          <w:rStyle w:val="rvts8"/>
          <w:color w:val="000000"/>
          <w:sz w:val="28"/>
          <w:szCs w:val="28"/>
        </w:rPr>
        <w:t xml:space="preserve"> року </w:t>
      </w:r>
      <w:proofErr w:type="spellStart"/>
      <w:r>
        <w:rPr>
          <w:rStyle w:val="rvts8"/>
          <w:color w:val="000000"/>
          <w:sz w:val="28"/>
          <w:szCs w:val="28"/>
        </w:rPr>
        <w:t>визначити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осіб</w:t>
      </w:r>
      <w:proofErr w:type="spellEnd"/>
      <w:r>
        <w:rPr>
          <w:rStyle w:val="rvts8"/>
          <w:color w:val="000000"/>
          <w:sz w:val="28"/>
          <w:szCs w:val="28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</w:rPr>
        <w:t>відповідальних</w:t>
      </w:r>
      <w:proofErr w:type="spellEnd"/>
      <w:r>
        <w:rPr>
          <w:rStyle w:val="rvts8"/>
          <w:color w:val="000000"/>
          <w:sz w:val="28"/>
          <w:szCs w:val="28"/>
        </w:rPr>
        <w:t xml:space="preserve"> за </w:t>
      </w:r>
      <w:proofErr w:type="spellStart"/>
      <w:r>
        <w:rPr>
          <w:rStyle w:val="rvts8"/>
          <w:color w:val="000000"/>
          <w:sz w:val="28"/>
          <w:szCs w:val="28"/>
        </w:rPr>
        <w:t>наповнення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відповідних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сторінок</w:t>
      </w:r>
      <w:proofErr w:type="spellEnd"/>
      <w:r>
        <w:rPr>
          <w:rStyle w:val="rvts8"/>
          <w:color w:val="000000"/>
          <w:sz w:val="28"/>
          <w:szCs w:val="28"/>
        </w:rPr>
        <w:t xml:space="preserve"> актуальною </w:t>
      </w:r>
      <w:proofErr w:type="spellStart"/>
      <w:r>
        <w:rPr>
          <w:rStyle w:val="rvts8"/>
          <w:color w:val="000000"/>
          <w:sz w:val="28"/>
          <w:szCs w:val="28"/>
        </w:rPr>
        <w:t>інформацією</w:t>
      </w:r>
      <w:proofErr w:type="spellEnd"/>
      <w:r>
        <w:rPr>
          <w:rStyle w:val="rvts8"/>
          <w:color w:val="000000"/>
          <w:sz w:val="28"/>
          <w:szCs w:val="28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</w:rPr>
        <w:t>зазначеною</w:t>
      </w:r>
      <w:proofErr w:type="spellEnd"/>
      <w:r>
        <w:rPr>
          <w:rStyle w:val="rvts8"/>
          <w:color w:val="000000"/>
          <w:sz w:val="28"/>
          <w:szCs w:val="28"/>
        </w:rPr>
        <w:t xml:space="preserve"> в </w:t>
      </w:r>
      <w:proofErr w:type="spellStart"/>
      <w:r>
        <w:rPr>
          <w:rStyle w:val="rvts8"/>
          <w:color w:val="000000"/>
          <w:sz w:val="28"/>
          <w:szCs w:val="28"/>
        </w:rPr>
        <w:t>даному</w:t>
      </w:r>
      <w:proofErr w:type="spellEnd"/>
      <w:r>
        <w:rPr>
          <w:rStyle w:val="rvts8"/>
          <w:color w:val="000000"/>
          <w:sz w:val="28"/>
          <w:szCs w:val="28"/>
        </w:rPr>
        <w:t xml:space="preserve"> Порядку. </w:t>
      </w:r>
      <w:proofErr w:type="spellStart"/>
      <w:r>
        <w:rPr>
          <w:rStyle w:val="rvts8"/>
          <w:color w:val="000000"/>
          <w:sz w:val="28"/>
          <w:szCs w:val="28"/>
        </w:rPr>
        <w:t>Відомості</w:t>
      </w:r>
      <w:proofErr w:type="spellEnd"/>
      <w:r>
        <w:rPr>
          <w:rStyle w:val="rvts8"/>
          <w:color w:val="000000"/>
          <w:sz w:val="28"/>
          <w:szCs w:val="28"/>
        </w:rPr>
        <w:t xml:space="preserve"> про </w:t>
      </w:r>
      <w:proofErr w:type="spellStart"/>
      <w:r>
        <w:rPr>
          <w:rStyle w:val="rvts8"/>
          <w:color w:val="000000"/>
          <w:sz w:val="28"/>
          <w:szCs w:val="28"/>
        </w:rPr>
        <w:t>зазначених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осіб</w:t>
      </w:r>
      <w:proofErr w:type="spellEnd"/>
      <w:r>
        <w:rPr>
          <w:rStyle w:val="rvts8"/>
          <w:color w:val="000000"/>
          <w:sz w:val="28"/>
          <w:szCs w:val="28"/>
        </w:rPr>
        <w:t xml:space="preserve"> та </w:t>
      </w:r>
      <w:proofErr w:type="spellStart"/>
      <w:r>
        <w:rPr>
          <w:rStyle w:val="rvts8"/>
          <w:color w:val="000000"/>
          <w:sz w:val="28"/>
          <w:szCs w:val="28"/>
        </w:rPr>
        <w:t>їх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контактні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дані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надати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 w:rsidR="00F37BC2">
        <w:rPr>
          <w:rStyle w:val="rvts8"/>
          <w:color w:val="000000"/>
          <w:sz w:val="28"/>
          <w:szCs w:val="28"/>
          <w:lang w:val="uk-UA"/>
        </w:rPr>
        <w:t xml:space="preserve">до загального відділу виконавчого комітету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gramStart"/>
      <w:r>
        <w:rPr>
          <w:rStyle w:val="rvts8"/>
          <w:color w:val="000000"/>
          <w:sz w:val="28"/>
          <w:szCs w:val="28"/>
        </w:rPr>
        <w:t>ради</w:t>
      </w:r>
      <w:proofErr w:type="gramEnd"/>
      <w:r>
        <w:rPr>
          <w:rStyle w:val="rvts8"/>
          <w:color w:val="000000"/>
          <w:sz w:val="28"/>
          <w:szCs w:val="28"/>
        </w:rPr>
        <w:t>.</w:t>
      </w:r>
    </w:p>
    <w:p w:rsidR="00694341" w:rsidRDefault="00694341" w:rsidP="0069434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2"/>
          <w:szCs w:val="12"/>
        </w:rPr>
      </w:pPr>
      <w:r>
        <w:rPr>
          <w:rStyle w:val="rvts8"/>
          <w:color w:val="000000"/>
          <w:sz w:val="28"/>
          <w:szCs w:val="28"/>
        </w:rPr>
        <w:lastRenderedPageBreak/>
        <w:t>     </w:t>
      </w:r>
      <w:r w:rsidR="00F37BC2">
        <w:rPr>
          <w:rStyle w:val="rvts8"/>
          <w:color w:val="000000"/>
          <w:sz w:val="28"/>
          <w:szCs w:val="28"/>
          <w:lang w:val="uk-UA"/>
        </w:rPr>
        <w:t>4</w:t>
      </w:r>
      <w:r>
        <w:rPr>
          <w:rStyle w:val="rvts8"/>
          <w:color w:val="000000"/>
          <w:sz w:val="28"/>
          <w:szCs w:val="28"/>
        </w:rPr>
        <w:t xml:space="preserve">. </w:t>
      </w:r>
      <w:proofErr w:type="spellStart"/>
      <w:r>
        <w:rPr>
          <w:rStyle w:val="rvts8"/>
          <w:color w:val="000000"/>
          <w:sz w:val="28"/>
          <w:szCs w:val="28"/>
        </w:rPr>
        <w:t>Керівники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комунальних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8"/>
          <w:color w:val="000000"/>
          <w:sz w:val="28"/>
          <w:szCs w:val="28"/>
        </w:rPr>
        <w:t>п</w:t>
      </w:r>
      <w:proofErr w:type="gramEnd"/>
      <w:r>
        <w:rPr>
          <w:rStyle w:val="rvts8"/>
          <w:color w:val="000000"/>
          <w:sz w:val="28"/>
          <w:szCs w:val="28"/>
        </w:rPr>
        <w:t>ідприємств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несуть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персональну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відповідальність</w:t>
      </w:r>
      <w:proofErr w:type="spellEnd"/>
      <w:r>
        <w:rPr>
          <w:rStyle w:val="rvts8"/>
          <w:color w:val="000000"/>
          <w:sz w:val="28"/>
          <w:szCs w:val="28"/>
        </w:rPr>
        <w:t xml:space="preserve"> за </w:t>
      </w:r>
      <w:proofErr w:type="spellStart"/>
      <w:r>
        <w:rPr>
          <w:rStyle w:val="rvts8"/>
          <w:color w:val="000000"/>
          <w:sz w:val="28"/>
          <w:szCs w:val="28"/>
        </w:rPr>
        <w:t>своєчасність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надання</w:t>
      </w:r>
      <w:proofErr w:type="spellEnd"/>
      <w:r>
        <w:rPr>
          <w:rStyle w:val="rvts8"/>
          <w:color w:val="000000"/>
          <w:sz w:val="28"/>
          <w:szCs w:val="28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</w:rPr>
        <w:t>оновлення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розміщення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інформації</w:t>
      </w:r>
      <w:proofErr w:type="spellEnd"/>
      <w:r>
        <w:rPr>
          <w:rStyle w:val="rvts8"/>
          <w:color w:val="000000"/>
          <w:sz w:val="28"/>
          <w:szCs w:val="28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</w:rPr>
        <w:t>офіційному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веб-сайті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ради.</w:t>
      </w:r>
    </w:p>
    <w:p w:rsidR="00943103" w:rsidRPr="00B65F48" w:rsidRDefault="00694341" w:rsidP="00F37BC2">
      <w:pPr>
        <w:pStyle w:val="rvps3"/>
        <w:shd w:val="clear" w:color="auto" w:fill="FFFFFF"/>
        <w:spacing w:before="0" w:beforeAutospacing="0" w:after="0" w:afterAutospacing="0"/>
        <w:jc w:val="both"/>
        <w:rPr>
          <w:rFonts w:eastAsia="DFKai-SB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         </w:t>
      </w:r>
      <w:r w:rsidR="00F37BC2">
        <w:rPr>
          <w:rStyle w:val="rvts8"/>
          <w:color w:val="000000"/>
          <w:sz w:val="28"/>
          <w:szCs w:val="28"/>
          <w:lang w:val="uk-UA"/>
        </w:rPr>
        <w:t>5</w:t>
      </w:r>
      <w:r w:rsidR="00C1246B">
        <w:rPr>
          <w:sz w:val="28"/>
          <w:szCs w:val="28"/>
        </w:rPr>
        <w:t xml:space="preserve">. </w:t>
      </w:r>
      <w:r w:rsidR="00943103">
        <w:rPr>
          <w:rFonts w:eastAsia="DFKai-SB"/>
          <w:sz w:val="28"/>
          <w:szCs w:val="28"/>
        </w:rPr>
        <w:t xml:space="preserve">Контроль за виконанням даного рішення </w:t>
      </w:r>
      <w:proofErr w:type="spellStart"/>
      <w:r w:rsidR="00943103">
        <w:rPr>
          <w:rFonts w:eastAsia="DFKai-SB"/>
          <w:sz w:val="28"/>
          <w:szCs w:val="28"/>
        </w:rPr>
        <w:t>покласти</w:t>
      </w:r>
      <w:proofErr w:type="spellEnd"/>
      <w:r w:rsidR="00943103">
        <w:rPr>
          <w:rFonts w:eastAsia="DFKai-SB"/>
          <w:sz w:val="28"/>
          <w:szCs w:val="28"/>
        </w:rPr>
        <w:t xml:space="preserve"> на </w:t>
      </w:r>
      <w:proofErr w:type="spellStart"/>
      <w:r w:rsidR="00943103">
        <w:rPr>
          <w:rFonts w:eastAsia="DFKai-SB"/>
          <w:sz w:val="28"/>
          <w:szCs w:val="28"/>
        </w:rPr>
        <w:t>юридичний</w:t>
      </w:r>
      <w:proofErr w:type="spellEnd"/>
      <w:r w:rsidR="00943103">
        <w:rPr>
          <w:rFonts w:eastAsia="DFKai-SB"/>
          <w:sz w:val="28"/>
          <w:szCs w:val="28"/>
        </w:rPr>
        <w:t xml:space="preserve"> </w:t>
      </w:r>
      <w:proofErr w:type="spellStart"/>
      <w:r w:rsidR="00943103">
        <w:rPr>
          <w:rFonts w:eastAsia="DFKai-SB"/>
          <w:sz w:val="28"/>
          <w:szCs w:val="28"/>
        </w:rPr>
        <w:t>відділ</w:t>
      </w:r>
      <w:proofErr w:type="spellEnd"/>
      <w:r w:rsidR="00943103">
        <w:rPr>
          <w:rFonts w:eastAsia="DFKai-SB"/>
          <w:sz w:val="28"/>
          <w:szCs w:val="28"/>
        </w:rPr>
        <w:t xml:space="preserve"> </w:t>
      </w:r>
      <w:proofErr w:type="spellStart"/>
      <w:r w:rsidR="00943103">
        <w:rPr>
          <w:rFonts w:eastAsia="DFKai-SB"/>
          <w:sz w:val="28"/>
          <w:szCs w:val="28"/>
        </w:rPr>
        <w:t>виконавчого</w:t>
      </w:r>
      <w:proofErr w:type="spellEnd"/>
      <w:r w:rsidR="00943103">
        <w:rPr>
          <w:rFonts w:eastAsia="DFKai-SB"/>
          <w:sz w:val="28"/>
          <w:szCs w:val="28"/>
        </w:rPr>
        <w:t xml:space="preserve"> </w:t>
      </w:r>
      <w:proofErr w:type="spellStart"/>
      <w:r w:rsidR="00943103">
        <w:rPr>
          <w:rFonts w:eastAsia="DFKai-SB"/>
          <w:sz w:val="28"/>
          <w:szCs w:val="28"/>
        </w:rPr>
        <w:t>комітету</w:t>
      </w:r>
      <w:proofErr w:type="spellEnd"/>
      <w:r w:rsidR="00943103">
        <w:rPr>
          <w:rFonts w:eastAsia="DFKai-SB"/>
          <w:sz w:val="28"/>
          <w:szCs w:val="28"/>
        </w:rPr>
        <w:t xml:space="preserve"> </w:t>
      </w:r>
      <w:proofErr w:type="spellStart"/>
      <w:r w:rsidR="00943103">
        <w:rPr>
          <w:rFonts w:eastAsia="DFKai-SB"/>
          <w:sz w:val="28"/>
          <w:szCs w:val="28"/>
        </w:rPr>
        <w:t>Вільнянської</w:t>
      </w:r>
      <w:proofErr w:type="spellEnd"/>
      <w:r w:rsidR="00943103">
        <w:rPr>
          <w:rFonts w:eastAsia="DFKai-SB"/>
          <w:sz w:val="28"/>
          <w:szCs w:val="28"/>
        </w:rPr>
        <w:t xml:space="preserve"> </w:t>
      </w:r>
      <w:proofErr w:type="spellStart"/>
      <w:r w:rsidR="00943103">
        <w:rPr>
          <w:rFonts w:eastAsia="DFKai-SB"/>
          <w:sz w:val="28"/>
          <w:szCs w:val="28"/>
        </w:rPr>
        <w:t>міської</w:t>
      </w:r>
      <w:proofErr w:type="spellEnd"/>
      <w:r w:rsidR="00943103">
        <w:rPr>
          <w:rFonts w:eastAsia="DFKai-SB"/>
          <w:sz w:val="28"/>
          <w:szCs w:val="28"/>
        </w:rPr>
        <w:t xml:space="preserve"> ради.</w:t>
      </w:r>
    </w:p>
    <w:p w:rsidR="006176F4" w:rsidRPr="009C1BD1" w:rsidRDefault="006176F4" w:rsidP="006176F4">
      <w:pPr>
        <w:pStyle w:val="a4"/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176F4" w:rsidRDefault="006176F4" w:rsidP="006176F4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176F4" w:rsidRDefault="006176F4" w:rsidP="006176F4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176F4" w:rsidRDefault="006176F4" w:rsidP="006176F4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       Н.О. Мусієнко</w:t>
      </w: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2226AB" w:rsidRDefault="002226A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2226AB" w:rsidRDefault="002226A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06435" w:rsidRDefault="00B0643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F411A" w:rsidRDefault="006F411A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Проект підготовлений</w:t>
      </w: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юридичним відділом</w:t>
      </w: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виконавчого комітету</w:t>
      </w: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міської ради  </w:t>
      </w: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Начальник відділу                                                                            Д.В.</w:t>
      </w:r>
      <w:proofErr w:type="spellStart"/>
      <w:r>
        <w:rPr>
          <w:rFonts w:ascii="Times New Roman" w:eastAsia="DFKai-SB" w:hAnsi="Times New Roman" w:cs="Times New Roman"/>
          <w:sz w:val="28"/>
          <w:szCs w:val="28"/>
        </w:rPr>
        <w:t>Гапанюк</w:t>
      </w:r>
      <w:proofErr w:type="spellEnd"/>
      <w:r>
        <w:rPr>
          <w:rFonts w:ascii="Times New Roman" w:eastAsia="DFKai-SB" w:hAnsi="Times New Roman" w:cs="Times New Roman"/>
          <w:sz w:val="28"/>
          <w:szCs w:val="28"/>
        </w:rPr>
        <w:t xml:space="preserve">                                                      </w:t>
      </w:r>
    </w:p>
    <w:p w:rsidR="00474A4F" w:rsidRDefault="00474A4F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A453B" w:rsidRDefault="008A453B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Аркуш погодження додається</w:t>
      </w:r>
    </w:p>
    <w:p w:rsidR="009C7357" w:rsidRPr="009C7357" w:rsidRDefault="009C7357" w:rsidP="009C7357">
      <w:pPr>
        <w:shd w:val="clear" w:color="auto" w:fill="FFFFFF"/>
        <w:spacing w:after="0" w:line="240" w:lineRule="auto"/>
        <w:ind w:left="2124" w:firstLine="3833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Додаток</w:t>
      </w:r>
      <w:proofErr w:type="spellEnd"/>
    </w:p>
    <w:p w:rsidR="009C7357" w:rsidRPr="009C7357" w:rsidRDefault="009C7357" w:rsidP="009C7357">
      <w:pPr>
        <w:shd w:val="clear" w:color="auto" w:fill="FFFFFF"/>
        <w:spacing w:after="0" w:line="240" w:lineRule="auto"/>
        <w:ind w:left="2124" w:firstLine="3833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до </w:t>
      </w:r>
      <w:proofErr w:type="spellStart"/>
      <w:proofErr w:type="gram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</w:t>
      </w:r>
      <w:proofErr w:type="gram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ішення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міської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ради</w:t>
      </w:r>
    </w:p>
    <w:p w:rsidR="009C7357" w:rsidRDefault="009C7357" w:rsidP="009C7357">
      <w:pPr>
        <w:shd w:val="clear" w:color="auto" w:fill="FFFFFF"/>
        <w:spacing w:after="0" w:line="240" w:lineRule="auto"/>
        <w:ind w:left="2124" w:firstLine="3833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25</w:t>
      </w: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6</w:t>
      </w: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9</w:t>
      </w: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р. №</w:t>
      </w:r>
      <w:r w:rsidR="006F411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9</w:t>
      </w:r>
    </w:p>
    <w:p w:rsidR="009C7357" w:rsidRPr="009C7357" w:rsidRDefault="009C7357" w:rsidP="009C7357">
      <w:pPr>
        <w:shd w:val="clear" w:color="auto" w:fill="FFFFFF"/>
        <w:spacing w:after="0" w:line="240" w:lineRule="auto"/>
        <w:ind w:firstLine="3833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Pr="009C7357" w:rsidRDefault="009C7357" w:rsidP="009C73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Default="009C7357" w:rsidP="009C7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9C7357" w:rsidRPr="009C7357" w:rsidRDefault="009C7357" w:rsidP="009C7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Порядок</w:t>
      </w:r>
    </w:p>
    <w:p w:rsidR="009C7357" w:rsidRPr="009C7357" w:rsidRDefault="009C7357" w:rsidP="009C7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оприлюднення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інформації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про </w:t>
      </w: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діяльність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комунальних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підприємств</w:t>
      </w:r>
      <w:proofErr w:type="spellEnd"/>
      <w:proofErr w:type="gram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ільнянської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міської</w:t>
      </w:r>
      <w:proofErr w:type="spellEnd"/>
      <w:r w:rsidRPr="009C7357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ради</w:t>
      </w:r>
    </w:p>
    <w:p w:rsidR="009C7357" w:rsidRPr="009C7357" w:rsidRDefault="009C7357" w:rsidP="009C7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Pr="009C7357" w:rsidRDefault="009C7357" w:rsidP="009C7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       Цей Порядок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визначає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процедуру,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періодичність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та строки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оприлюднення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інформації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про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діяльність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комунальних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підприємств</w:t>
      </w:r>
      <w:proofErr w:type="spellEnd"/>
      <w:proofErr w:type="gram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3F4B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</w:t>
      </w:r>
      <w:proofErr w:type="gramEnd"/>
      <w:r w:rsidR="003F4B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ільнянської</w:t>
      </w:r>
      <w:proofErr w:type="spellEnd"/>
      <w:r w:rsidR="003F4B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міської</w:t>
      </w:r>
      <w:proofErr w:type="spellEnd"/>
      <w:r w:rsidRPr="009C735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ради</w:t>
      </w:r>
    </w:p>
    <w:p w:rsidR="009C7357" w:rsidRPr="009C7357" w:rsidRDefault="009C7357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3"/>
        <w:gridCol w:w="4371"/>
        <w:gridCol w:w="1760"/>
        <w:gridCol w:w="2881"/>
      </w:tblGrid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№</w:t>
            </w:r>
          </w:p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/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</w:t>
            </w:r>
            <w:proofErr w:type="spellEnd"/>
            <w:proofErr w:type="gramEnd"/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для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розміщення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на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сайті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на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офіційному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веб-сайті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міської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ради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Відповідальні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виконавці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Терміни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виконання</w:t>
            </w:r>
            <w:proofErr w:type="spellEnd"/>
          </w:p>
        </w:tc>
      </w:tr>
      <w:tr w:rsidR="009C7357" w:rsidRPr="009C7357" w:rsidTr="00060ACE">
        <w:tc>
          <w:tcPr>
            <w:tcW w:w="9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Загальна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по кожному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ідприємству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10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Повне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найменування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код ЄДРПОУ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юридичної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особи,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контактні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(адреса,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індекс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e-mail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телефони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час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роботи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прийому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керівника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ілі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діяльності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10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Статут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чинній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редакції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Структура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назвою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структурних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підрозділів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контактними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даними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керівників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прізвище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ім’я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по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батькові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телефон,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e-mail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про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основні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діяльності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послуги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для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фізичних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юридичних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осіб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умови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порядок оплати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послуг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в тому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числі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реквізити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для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сплати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коштів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ішення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суб’єкта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управління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об’єктами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власності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щодо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</w:p>
        </w:tc>
      </w:tr>
      <w:tr w:rsidR="009C7357" w:rsidRPr="009C7357" w:rsidTr="00060ACE">
        <w:tc>
          <w:tcPr>
            <w:tcW w:w="9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про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фінансовий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стан по кожному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ідприємству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Квартальна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ічна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фінансова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звітність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</w:p>
          <w:p w:rsidR="009C7357" w:rsidRP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Аудиторські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висновки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звіт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щодо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ічної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фінансової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звітності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останні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три роки,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якщо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аудит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проводився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відповідно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вимоги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закону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рішенням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наглядової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ради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разі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її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)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суб’єкта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управління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об’єктами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власності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що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здійснює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функції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управління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ідприємством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не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ічні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звіти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керівника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наглядової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ради (у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разі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її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утворення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)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060ACE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не </w:t>
            </w:r>
            <w:proofErr w:type="spellStart"/>
            <w:proofErr w:type="gram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моменту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</w:p>
        </w:tc>
      </w:tr>
      <w:tr w:rsidR="009C7357" w:rsidRPr="009C7357" w:rsidTr="00060ACE">
        <w:tc>
          <w:tcPr>
            <w:tcW w:w="9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Інформація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про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керівні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органи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кожного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ідприємства</w:t>
            </w:r>
            <w:proofErr w:type="spellEnd"/>
          </w:p>
        </w:tc>
      </w:tr>
      <w:tr w:rsidR="009C7357" w:rsidRPr="009C7357" w:rsidTr="00060ACE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060ACE" w:rsidP="009C7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Біографічна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довідка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керівника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унітарного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урахуванням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вимог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законодавства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про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захист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персональних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даних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9C7357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Комунальні</w:t>
            </w:r>
            <w:proofErr w:type="spell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ідприємства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357" w:rsidRPr="009C7357" w:rsidRDefault="00060ACE" w:rsidP="009C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 01.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09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9,</w:t>
            </w:r>
            <w:r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доповнення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  - не </w:t>
            </w:r>
            <w:proofErr w:type="spellStart"/>
            <w:proofErr w:type="gram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ізніше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ніж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через</w:t>
            </w:r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 10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календарних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lang w:val="ru-RU" w:eastAsia="ru-RU"/>
              </w:rPr>
              <w:t>днів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моменту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створення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такої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інформації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зміни</w:t>
            </w:r>
            <w:proofErr w:type="spellEnd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="009C7357" w:rsidRPr="009C735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відомостей</w:t>
            </w:r>
            <w:proofErr w:type="spellEnd"/>
          </w:p>
        </w:tc>
      </w:tr>
    </w:tbl>
    <w:p w:rsidR="009C7357" w:rsidRPr="009C7357" w:rsidRDefault="009C7357" w:rsidP="009C7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Pr="009C7357" w:rsidRDefault="009C7357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Default="009C7357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060ACE" w:rsidRDefault="00060ACE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060ACE" w:rsidRDefault="00060ACE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060ACE" w:rsidRPr="009C7357" w:rsidRDefault="00060ACE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</w:p>
    <w:p w:rsidR="009C7357" w:rsidRPr="009C7357" w:rsidRDefault="00060ACE" w:rsidP="009C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ru-RU" w:eastAsia="ru-RU"/>
        </w:rPr>
      </w:pPr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Начальник </w:t>
      </w:r>
      <w:proofErr w:type="spellStart"/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юридичного</w:t>
      </w:r>
      <w:proofErr w:type="spellEnd"/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</w:t>
      </w:r>
      <w:proofErr w:type="spellStart"/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відділу</w:t>
      </w:r>
      <w:proofErr w:type="spellEnd"/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ab/>
      </w:r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ab/>
      </w:r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ab/>
      </w:r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ab/>
      </w:r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ab/>
      </w:r>
      <w:proofErr w:type="spellStart"/>
      <w:r w:rsidRPr="00060ACE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Д.В.Гапанюк</w:t>
      </w:r>
      <w:proofErr w:type="spellEnd"/>
    </w:p>
    <w:p w:rsidR="009C7357" w:rsidRDefault="009C7357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9C7357" w:rsidRDefault="009C7357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9C7357" w:rsidRDefault="009C7357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9C7357" w:rsidRDefault="009C7357" w:rsidP="008A453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060ACE" w:rsidRDefault="00060ACE" w:rsidP="007030EC">
      <w:pPr>
        <w:pStyle w:val="Standard"/>
        <w:jc w:val="center"/>
        <w:rPr>
          <w:sz w:val="28"/>
          <w:szCs w:val="28"/>
          <w:lang w:val="uk-UA"/>
        </w:rPr>
      </w:pPr>
    </w:p>
    <w:p w:rsidR="007030EC" w:rsidRPr="00DF30DF" w:rsidRDefault="007030EC" w:rsidP="007030EC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7030EC" w:rsidRDefault="007030EC" w:rsidP="007030EC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F37BC2" w:rsidRDefault="007030EC" w:rsidP="00F37BC2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="00F37BC2" w:rsidRPr="00AE14C5">
        <w:rPr>
          <w:rFonts w:ascii="Times New Roman" w:eastAsia="DFKai-SB" w:hAnsi="Times New Roman" w:cs="Times New Roman"/>
          <w:sz w:val="28"/>
          <w:szCs w:val="28"/>
        </w:rPr>
        <w:t xml:space="preserve">Про </w:t>
      </w:r>
      <w:r w:rsidR="00F37BC2">
        <w:rPr>
          <w:rFonts w:ascii="Times New Roman" w:eastAsia="DFKai-SB" w:hAnsi="Times New Roman" w:cs="Times New Roman"/>
          <w:sz w:val="28"/>
          <w:szCs w:val="28"/>
        </w:rPr>
        <w:t>порядок оприлюднення інформації</w:t>
      </w:r>
    </w:p>
    <w:p w:rsidR="00F37BC2" w:rsidRDefault="00F37BC2" w:rsidP="00F37BC2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про діяльність комунальних підприємств</w:t>
      </w:r>
    </w:p>
    <w:p w:rsidR="007030EC" w:rsidRPr="00DF30DF" w:rsidRDefault="00F37BC2" w:rsidP="00F37BC2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proofErr w:type="spellStart"/>
      <w:r>
        <w:rPr>
          <w:rFonts w:ascii="Times New Roman" w:eastAsia="DFKai-SB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eastAsia="DFKai-SB" w:hAnsi="Times New Roman" w:cs="Times New Roman"/>
          <w:sz w:val="28"/>
          <w:szCs w:val="28"/>
        </w:rPr>
        <w:t xml:space="preserve"> міської ради</w:t>
      </w:r>
      <w:r w:rsidR="007030EC">
        <w:rPr>
          <w:rFonts w:ascii="Calibri" w:eastAsia="Calibri" w:hAnsi="Calibri" w:cs="Times New Roman"/>
          <w:sz w:val="28"/>
          <w:szCs w:val="28"/>
        </w:rPr>
        <w:t>»</w:t>
      </w:r>
    </w:p>
    <w:p w:rsidR="007030EC" w:rsidRPr="009000FD" w:rsidRDefault="007030EC" w:rsidP="007030EC">
      <w:pPr>
        <w:pStyle w:val="Standard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7030EC" w:rsidRPr="007F03F0" w:rsidRDefault="007030EC" w:rsidP="007030EC">
      <w:pPr>
        <w:pStyle w:val="Standard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55"/>
        <w:gridCol w:w="4383"/>
        <w:gridCol w:w="1440"/>
        <w:gridCol w:w="1408"/>
      </w:tblGrid>
      <w:tr w:rsidR="007030EC" w:rsidRPr="00DF30DF" w:rsidTr="008E515D">
        <w:tc>
          <w:tcPr>
            <w:tcW w:w="2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Pr="00DF30DF" w:rsidRDefault="00FB2D45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Коляда М.І.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FB2D45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7030EC">
              <w:rPr>
                <w:sz w:val="28"/>
                <w:szCs w:val="28"/>
                <w:lang w:val="uk-UA"/>
              </w:rPr>
              <w:t>олова</w:t>
            </w:r>
            <w:r>
              <w:rPr>
                <w:sz w:val="28"/>
                <w:szCs w:val="28"/>
                <w:lang w:val="uk-UA"/>
              </w:rPr>
              <w:t xml:space="preserve"> постійної комісії міської ради з питань соціально-економічного розвитку, фінансів та бюджету</w:t>
            </w:r>
          </w:p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Pr="00DF30DF" w:rsidRDefault="00D32693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Pr="00DF30DF" w:rsidRDefault="00FB2D45" w:rsidP="00D32693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</w:t>
            </w:r>
            <w:r w:rsidR="00D32693">
              <w:rPr>
                <w:sz w:val="28"/>
                <w:szCs w:val="28"/>
                <w:lang w:val="uk-UA"/>
              </w:rPr>
              <w:t>земельних відносин та охорони навколишнього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Pr="00DF30DF" w:rsidRDefault="00D32693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 О.М.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постійної комісії</w:t>
            </w:r>
            <w:r w:rsidR="00D32693">
              <w:rPr>
                <w:sz w:val="28"/>
                <w:szCs w:val="28"/>
                <w:lang w:val="uk-UA"/>
              </w:rPr>
              <w:t xml:space="preserve"> міської ради </w:t>
            </w:r>
            <w:r>
              <w:rPr>
                <w:sz w:val="28"/>
                <w:szCs w:val="28"/>
                <w:lang w:val="uk-UA"/>
              </w:rPr>
              <w:t xml:space="preserve"> з питань законності, громадського порядку, регламенту, депутатської діяльності та етики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2693" w:rsidRPr="00D32693" w:rsidRDefault="00D32693" w:rsidP="008E515D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7030EC" w:rsidRPr="00D32693" w:rsidRDefault="00D32693" w:rsidP="00D326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26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Панченко В.Ф.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32693" w:rsidRDefault="007030EC" w:rsidP="008E515D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D32693">
              <w:rPr>
                <w:rFonts w:cs="Times New Roman"/>
                <w:sz w:val="28"/>
                <w:szCs w:val="28"/>
                <w:lang w:val="uk-UA"/>
              </w:rPr>
              <w:t xml:space="preserve"> голова постійної комісії  з питань розвитку міського господарства, комунальної власності  та регуляторної політики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Pr="00DF30DF" w:rsidRDefault="00D32693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Хмара О.В.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D32693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="00D32693"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uk-UA"/>
              </w:rPr>
              <w:t>з питань соціально-культурного розвитку та соціального захисту населення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С.І.</w:t>
            </w:r>
          </w:p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DF30DF">
              <w:rPr>
                <w:sz w:val="28"/>
                <w:szCs w:val="28"/>
                <w:lang w:val="uk-UA"/>
              </w:rPr>
              <w:t>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Плахотя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:rsidR="000E52AE" w:rsidRPr="00DF30DF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030EC" w:rsidRPr="00DF30DF" w:rsidTr="008E515D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Н.Г.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030EC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загального відділу</w:t>
            </w:r>
          </w:p>
          <w:p w:rsidR="000E52AE" w:rsidRDefault="000E52AE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0EC" w:rsidRPr="00DF30DF" w:rsidRDefault="007030EC" w:rsidP="008E515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030EC" w:rsidRPr="00DF30DF" w:rsidRDefault="007030EC" w:rsidP="007030EC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7030EC" w:rsidRPr="00C75DA5" w:rsidRDefault="007030EC" w:rsidP="007030EC">
      <w:pPr>
        <w:pStyle w:val="Standard"/>
        <w:rPr>
          <w:b/>
          <w:bCs/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474A4F" w:rsidRPr="00474A4F" w:rsidRDefault="00474A4F" w:rsidP="00474A4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474A4F" w:rsidRPr="00474A4F" w:rsidRDefault="00474A4F" w:rsidP="00474A4F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9E439C" w:rsidRDefault="00760AC9" w:rsidP="009E439C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="009E439C" w:rsidRPr="00AE14C5">
        <w:rPr>
          <w:rFonts w:ascii="Times New Roman" w:eastAsia="DFKai-SB" w:hAnsi="Times New Roman" w:cs="Times New Roman"/>
          <w:sz w:val="28"/>
          <w:szCs w:val="28"/>
        </w:rPr>
        <w:t xml:space="preserve">Про </w:t>
      </w:r>
      <w:r w:rsidR="009E439C">
        <w:rPr>
          <w:rFonts w:ascii="Times New Roman" w:eastAsia="DFKai-SB" w:hAnsi="Times New Roman" w:cs="Times New Roman"/>
          <w:sz w:val="28"/>
          <w:szCs w:val="28"/>
        </w:rPr>
        <w:t>порядок оприлюднення інформації</w:t>
      </w:r>
    </w:p>
    <w:p w:rsidR="009E439C" w:rsidRDefault="009E439C" w:rsidP="009E439C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про діяльність комунальних підприємств</w:t>
      </w:r>
    </w:p>
    <w:p w:rsidR="00760AC9" w:rsidRPr="00DF30DF" w:rsidRDefault="009E439C" w:rsidP="009E439C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proofErr w:type="spellStart"/>
      <w:r>
        <w:rPr>
          <w:rFonts w:ascii="Times New Roman" w:eastAsia="DFKai-SB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eastAsia="DFKai-SB" w:hAnsi="Times New Roman" w:cs="Times New Roman"/>
          <w:sz w:val="28"/>
          <w:szCs w:val="28"/>
        </w:rPr>
        <w:t xml:space="preserve"> міської ради</w:t>
      </w:r>
      <w:r w:rsidR="00760AC9">
        <w:rPr>
          <w:rFonts w:ascii="Calibri" w:eastAsia="Calibri" w:hAnsi="Calibri" w:cs="Times New Roman"/>
          <w:sz w:val="28"/>
          <w:szCs w:val="28"/>
        </w:rPr>
        <w:t>»</w:t>
      </w:r>
    </w:p>
    <w:p w:rsidR="00704129" w:rsidRPr="00704129" w:rsidRDefault="00704129" w:rsidP="007041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65F" w:rsidRPr="00704129" w:rsidRDefault="00704129" w:rsidP="00F37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ab/>
      </w:r>
      <w:r w:rsidR="00F37BC2">
        <w:rPr>
          <w:rFonts w:ascii="Times New Roman" w:eastAsia="DFKai-SB" w:hAnsi="Times New Roman" w:cs="Times New Roman"/>
          <w:sz w:val="28"/>
          <w:szCs w:val="28"/>
        </w:rPr>
        <w:t>На підставі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 xml:space="preserve"> ст.ст.</w:t>
      </w:r>
      <w:r w:rsidR="00F37BC2">
        <w:rPr>
          <w:rFonts w:ascii="Times New Roman" w:eastAsia="DFKai-SB" w:hAnsi="Times New Roman" w:cs="Times New Roman"/>
          <w:sz w:val="28"/>
          <w:szCs w:val="28"/>
        </w:rPr>
        <w:t xml:space="preserve"> 25, 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 xml:space="preserve">26, </w:t>
      </w:r>
      <w:r w:rsidR="00F37BC2">
        <w:rPr>
          <w:rFonts w:ascii="Times New Roman" w:eastAsia="DFKai-SB" w:hAnsi="Times New Roman" w:cs="Times New Roman"/>
          <w:sz w:val="28"/>
          <w:szCs w:val="28"/>
        </w:rPr>
        <w:t xml:space="preserve">59 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 xml:space="preserve">Закону України «Про місцеве самоврядування в Україні», ч.8 ст.78 Господарського кодексу України, </w:t>
      </w:r>
      <w:r w:rsidR="00F37BC2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Законами України «Про відкритість використання публічних коштів», </w:t>
      </w:r>
      <w:r w:rsidR="00F37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F37BC2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 4 ст. 14 Закону України «Про бухгалтерський облік та фінансову звітність в Україні», Постановою Кабінету Міністрів України від. 21.10.2015 р. № 835 «Про затвердження Положення про набори даних, які підлягають оприлюдненню у формі відкритих даних»,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 xml:space="preserve"> з</w:t>
      </w:r>
      <w:r w:rsidR="00F37BC2" w:rsidRPr="00694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метою забезпечення прозорості, відкритості, вільного доступу громадян до інформації щодо діяльності комунальних підприємств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 xml:space="preserve">, враховуючи </w:t>
      </w:r>
      <w:r w:rsidR="00F37BC2">
        <w:rPr>
          <w:rFonts w:ascii="Times New Roman" w:eastAsia="DFKai-SB" w:hAnsi="Times New Roman" w:cs="Times New Roman"/>
          <w:sz w:val="28"/>
          <w:szCs w:val="28"/>
        </w:rPr>
        <w:t>рекомендації ГО «</w:t>
      </w:r>
      <w:proofErr w:type="spellStart"/>
      <w:r w:rsidR="00F37BC2">
        <w:rPr>
          <w:rFonts w:ascii="Times New Roman" w:eastAsia="DFKai-SB" w:hAnsi="Times New Roman" w:cs="Times New Roman"/>
          <w:sz w:val="28"/>
          <w:szCs w:val="28"/>
        </w:rPr>
        <w:t>Медіавізія</w:t>
      </w:r>
      <w:proofErr w:type="spellEnd"/>
      <w:r w:rsidR="00F37BC2">
        <w:rPr>
          <w:rFonts w:ascii="Times New Roman" w:eastAsia="DFKai-SB" w:hAnsi="Times New Roman" w:cs="Times New Roman"/>
          <w:sz w:val="28"/>
          <w:szCs w:val="28"/>
        </w:rPr>
        <w:t>» від 06.05.2019 №03/06.05.2019</w:t>
      </w:r>
      <w:r w:rsidR="00F37BC2" w:rsidRPr="00694341">
        <w:rPr>
          <w:rFonts w:ascii="Times New Roman" w:eastAsia="DFKai-SB" w:hAnsi="Times New Roman" w:cs="Times New Roman"/>
          <w:sz w:val="28"/>
          <w:szCs w:val="28"/>
        </w:rPr>
        <w:t>,</w:t>
      </w:r>
      <w:r w:rsidR="00C7365F">
        <w:rPr>
          <w:rFonts w:ascii="Times New Roman" w:eastAsia="DFKai-SB" w:hAnsi="Times New Roman" w:cs="Times New Roman"/>
          <w:sz w:val="28"/>
          <w:szCs w:val="28"/>
        </w:rPr>
        <w:t xml:space="preserve"> юридичним відділом підготовлено відповідний проект рішення, який пропонується затвердити.</w:t>
      </w:r>
    </w:p>
    <w:p w:rsidR="00704129" w:rsidRPr="00704129" w:rsidRDefault="00704129" w:rsidP="00C7365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37BC2" w:rsidRPr="00704129" w:rsidRDefault="00F37BC2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75BA8" w:rsidRPr="00704129" w:rsidRDefault="00704129" w:rsidP="00090A26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Гапанюк</w:t>
      </w:r>
      <w:proofErr w:type="spellEnd"/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Pr="00624C0E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</w:t>
      </w:r>
      <w:proofErr w:type="spellStart"/>
      <w:r w:rsidRPr="00624C0E">
        <w:rPr>
          <w:rFonts w:ascii="Times New Roman" w:hAnsi="Times New Roman" w:cs="Times New Roman"/>
          <w:sz w:val="28"/>
          <w:szCs w:val="28"/>
        </w:rPr>
        <w:t>Вільнянському</w:t>
      </w:r>
      <w:proofErr w:type="spellEnd"/>
      <w:r w:rsidRPr="00624C0E">
        <w:rPr>
          <w:rFonts w:ascii="Times New Roman" w:hAnsi="Times New Roman" w:cs="Times New Roman"/>
          <w:sz w:val="28"/>
          <w:szCs w:val="28"/>
        </w:rPr>
        <w:t xml:space="preserve"> міському голові</w:t>
      </w:r>
    </w:p>
    <w:p w:rsidR="00676000" w:rsidRPr="00624C0E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24C0E">
        <w:rPr>
          <w:rFonts w:ascii="Times New Roman" w:hAnsi="Times New Roman" w:cs="Times New Roman"/>
          <w:sz w:val="28"/>
          <w:szCs w:val="28"/>
        </w:rPr>
        <w:t xml:space="preserve"> Мусієнко Н.О.</w:t>
      </w:r>
    </w:p>
    <w:p w:rsidR="00676000" w:rsidRPr="00624C0E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24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624C0E">
        <w:rPr>
          <w:rFonts w:ascii="Times New Roman" w:hAnsi="Times New Roman" w:cs="Times New Roman"/>
          <w:sz w:val="28"/>
          <w:szCs w:val="28"/>
        </w:rPr>
        <w:t xml:space="preserve"> юридичного</w:t>
      </w:r>
    </w:p>
    <w:p w:rsidR="00676000" w:rsidRPr="00624C0E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24C0E">
        <w:rPr>
          <w:rFonts w:ascii="Times New Roman" w:hAnsi="Times New Roman" w:cs="Times New Roman"/>
          <w:sz w:val="28"/>
          <w:szCs w:val="28"/>
        </w:rPr>
        <w:t xml:space="preserve"> відділу виконавчого комітету</w:t>
      </w:r>
    </w:p>
    <w:p w:rsidR="00676000" w:rsidRPr="00624C0E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24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C0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Pr="00624C0E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676000" w:rsidRPr="00882860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24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Д.В.</w:t>
      </w:r>
    </w:p>
    <w:p w:rsidR="00676000" w:rsidRDefault="00676000" w:rsidP="0067600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67600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67600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ДОПОВІДНА  ЗАПИСКА</w:t>
      </w:r>
    </w:p>
    <w:p w:rsidR="00676000" w:rsidRDefault="00676000" w:rsidP="0067600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6000" w:rsidRPr="00EF4A4C" w:rsidRDefault="00676000" w:rsidP="006760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624C0E">
        <w:rPr>
          <w:rFonts w:ascii="Times New Roman" w:hAnsi="Times New Roman" w:cs="Times New Roman"/>
          <w:sz w:val="28"/>
          <w:szCs w:val="28"/>
        </w:rPr>
        <w:t>ридичн</w:t>
      </w:r>
      <w:r>
        <w:rPr>
          <w:rFonts w:ascii="Times New Roman" w:hAnsi="Times New Roman" w:cs="Times New Roman"/>
          <w:sz w:val="28"/>
          <w:szCs w:val="28"/>
        </w:rPr>
        <w:t xml:space="preserve">ий відділ </w:t>
      </w:r>
      <w:r w:rsidRPr="00624C0E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 w:rsidRPr="00624C0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Pr="00624C0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9E439C">
        <w:rPr>
          <w:rFonts w:ascii="Times New Roman" w:eastAsia="DFKai-SB" w:hAnsi="Times New Roman" w:cs="Times New Roman"/>
          <w:sz w:val="28"/>
          <w:szCs w:val="28"/>
        </w:rPr>
        <w:t>рекомендації ГО «</w:t>
      </w:r>
      <w:proofErr w:type="spellStart"/>
      <w:r w:rsidR="009E439C">
        <w:rPr>
          <w:rFonts w:ascii="Times New Roman" w:eastAsia="DFKai-SB" w:hAnsi="Times New Roman" w:cs="Times New Roman"/>
          <w:sz w:val="28"/>
          <w:szCs w:val="28"/>
        </w:rPr>
        <w:t>Медіавізія</w:t>
      </w:r>
      <w:proofErr w:type="spellEnd"/>
      <w:r w:rsidR="009E439C">
        <w:rPr>
          <w:rFonts w:ascii="Times New Roman" w:eastAsia="DFKai-SB" w:hAnsi="Times New Roman" w:cs="Times New Roman"/>
          <w:sz w:val="28"/>
          <w:szCs w:val="28"/>
        </w:rPr>
        <w:t>» від 06.05.2019 №03/06.05.2019</w:t>
      </w:r>
      <w:r>
        <w:rPr>
          <w:rFonts w:ascii="Times New Roman" w:hAnsi="Times New Roman" w:cs="Times New Roman"/>
          <w:sz w:val="28"/>
          <w:szCs w:val="28"/>
        </w:rPr>
        <w:t xml:space="preserve">, пропонує </w:t>
      </w:r>
      <w:r w:rsidR="009E439C">
        <w:rPr>
          <w:rFonts w:ascii="Times New Roman" w:hAnsi="Times New Roman" w:cs="Times New Roman"/>
          <w:sz w:val="28"/>
          <w:szCs w:val="28"/>
        </w:rPr>
        <w:t xml:space="preserve">включити до порядку денного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9E43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сесі</w:t>
      </w:r>
      <w:r w:rsidR="009E439C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 так</w:t>
      </w:r>
      <w:r w:rsidR="009E43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питання:</w:t>
      </w:r>
    </w:p>
    <w:p w:rsidR="00676000" w:rsidRPr="00676000" w:rsidRDefault="009E439C" w:rsidP="009E4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Calibri" w:eastAsia="Calibri" w:hAnsi="Calibri" w:cs="Times New Roman"/>
          <w:sz w:val="28"/>
          <w:szCs w:val="28"/>
        </w:rPr>
        <w:t>«</w:t>
      </w:r>
      <w:r w:rsidRPr="00AE14C5">
        <w:rPr>
          <w:rFonts w:ascii="Times New Roman" w:eastAsia="DFKai-SB" w:hAnsi="Times New Roman" w:cs="Times New Roman"/>
          <w:sz w:val="28"/>
          <w:szCs w:val="28"/>
        </w:rPr>
        <w:t>Про</w:t>
      </w:r>
      <w:proofErr w:type="spellEnd"/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порядок оприлюднення інформації про діяльність комунальних підприємств </w:t>
      </w:r>
      <w:proofErr w:type="spellStart"/>
      <w:r>
        <w:rPr>
          <w:rFonts w:ascii="Times New Roman" w:eastAsia="DFKai-SB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eastAsia="DFKai-SB" w:hAnsi="Times New Roman" w:cs="Times New Roman"/>
          <w:sz w:val="28"/>
          <w:szCs w:val="28"/>
        </w:rPr>
        <w:t xml:space="preserve"> міської ради</w:t>
      </w:r>
      <w:r>
        <w:rPr>
          <w:rFonts w:ascii="Calibri" w:eastAsia="Calibri" w:hAnsi="Calibri" w:cs="Times New Roman"/>
          <w:sz w:val="28"/>
          <w:szCs w:val="28"/>
        </w:rPr>
        <w:t>».</w:t>
      </w:r>
    </w:p>
    <w:p w:rsidR="00676000" w:rsidRDefault="00676000" w:rsidP="00676000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9E439C" w:rsidRPr="00676000" w:rsidRDefault="009E439C" w:rsidP="00676000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6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67600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6000" w:rsidRDefault="00676000" w:rsidP="00676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юридичного</w:t>
      </w:r>
    </w:p>
    <w:p w:rsidR="00676000" w:rsidRPr="00624C0E" w:rsidRDefault="00676000" w:rsidP="00676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Д.В.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Гапанюк</w:t>
      </w:r>
      <w:proofErr w:type="spellEnd"/>
    </w:p>
    <w:p w:rsidR="00676000" w:rsidRDefault="00676000" w:rsidP="0067600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00" w:rsidRDefault="00676000" w:rsidP="006760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676000" w:rsidRDefault="00676000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BA17B1" w:rsidSect="00694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C13E96"/>
    <w:multiLevelType w:val="hybridMultilevel"/>
    <w:tmpl w:val="93B65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8656F"/>
    <w:multiLevelType w:val="hybridMultilevel"/>
    <w:tmpl w:val="7E0C0E0C"/>
    <w:lvl w:ilvl="0" w:tplc="4152367C">
      <w:start w:val="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7640695"/>
    <w:multiLevelType w:val="hybridMultilevel"/>
    <w:tmpl w:val="166EF13A"/>
    <w:lvl w:ilvl="0" w:tplc="A09601A2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87879"/>
    <w:multiLevelType w:val="hybridMultilevel"/>
    <w:tmpl w:val="FE56DD68"/>
    <w:lvl w:ilvl="0" w:tplc="A24EF2C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32CF3"/>
    <w:rsid w:val="000448A1"/>
    <w:rsid w:val="00046B51"/>
    <w:rsid w:val="00050152"/>
    <w:rsid w:val="00057D5F"/>
    <w:rsid w:val="00060ACE"/>
    <w:rsid w:val="0006525F"/>
    <w:rsid w:val="00070EBE"/>
    <w:rsid w:val="00090A26"/>
    <w:rsid w:val="000975B6"/>
    <w:rsid w:val="000A080F"/>
    <w:rsid w:val="000A1F39"/>
    <w:rsid w:val="000B4C3B"/>
    <w:rsid w:val="000C6551"/>
    <w:rsid w:val="000D7D97"/>
    <w:rsid w:val="000E52AE"/>
    <w:rsid w:val="00107C99"/>
    <w:rsid w:val="00143DD4"/>
    <w:rsid w:val="00153F43"/>
    <w:rsid w:val="00184ED0"/>
    <w:rsid w:val="00186B1D"/>
    <w:rsid w:val="0019562C"/>
    <w:rsid w:val="00197465"/>
    <w:rsid w:val="001A3759"/>
    <w:rsid w:val="001C5706"/>
    <w:rsid w:val="001D41A9"/>
    <w:rsid w:val="001E1C2B"/>
    <w:rsid w:val="001E3947"/>
    <w:rsid w:val="001E5AAF"/>
    <w:rsid w:val="001E7C2F"/>
    <w:rsid w:val="001F5F8C"/>
    <w:rsid w:val="002173B0"/>
    <w:rsid w:val="002226AB"/>
    <w:rsid w:val="00223D3B"/>
    <w:rsid w:val="00233384"/>
    <w:rsid w:val="00235CA3"/>
    <w:rsid w:val="002669D0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6590"/>
    <w:rsid w:val="002E797C"/>
    <w:rsid w:val="002F2510"/>
    <w:rsid w:val="00305EAB"/>
    <w:rsid w:val="003073B2"/>
    <w:rsid w:val="00313CA5"/>
    <w:rsid w:val="0031497D"/>
    <w:rsid w:val="00315971"/>
    <w:rsid w:val="003236F1"/>
    <w:rsid w:val="003618F1"/>
    <w:rsid w:val="00362178"/>
    <w:rsid w:val="00367D29"/>
    <w:rsid w:val="00397C75"/>
    <w:rsid w:val="003C346A"/>
    <w:rsid w:val="003D7BE7"/>
    <w:rsid w:val="003E3F26"/>
    <w:rsid w:val="003F4B4B"/>
    <w:rsid w:val="00404874"/>
    <w:rsid w:val="00420A0E"/>
    <w:rsid w:val="004369B3"/>
    <w:rsid w:val="00454578"/>
    <w:rsid w:val="004578C9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1AD0"/>
    <w:rsid w:val="004A2D01"/>
    <w:rsid w:val="004C0DA4"/>
    <w:rsid w:val="004C5AA6"/>
    <w:rsid w:val="004D422A"/>
    <w:rsid w:val="004D7079"/>
    <w:rsid w:val="004F3410"/>
    <w:rsid w:val="00502F79"/>
    <w:rsid w:val="00516C57"/>
    <w:rsid w:val="005331FC"/>
    <w:rsid w:val="00563F87"/>
    <w:rsid w:val="0058041F"/>
    <w:rsid w:val="00592CDF"/>
    <w:rsid w:val="005A3DA3"/>
    <w:rsid w:val="005D1428"/>
    <w:rsid w:val="005D18AE"/>
    <w:rsid w:val="005E0CA7"/>
    <w:rsid w:val="005E55FE"/>
    <w:rsid w:val="005F5EC8"/>
    <w:rsid w:val="0060241B"/>
    <w:rsid w:val="00612CCE"/>
    <w:rsid w:val="00613AC0"/>
    <w:rsid w:val="006176F4"/>
    <w:rsid w:val="0062434D"/>
    <w:rsid w:val="006331EB"/>
    <w:rsid w:val="006444E6"/>
    <w:rsid w:val="006448A2"/>
    <w:rsid w:val="00645B8D"/>
    <w:rsid w:val="0064719F"/>
    <w:rsid w:val="00667F61"/>
    <w:rsid w:val="00676000"/>
    <w:rsid w:val="00677649"/>
    <w:rsid w:val="00682891"/>
    <w:rsid w:val="00692117"/>
    <w:rsid w:val="00694341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6F411A"/>
    <w:rsid w:val="007030EC"/>
    <w:rsid w:val="00704129"/>
    <w:rsid w:val="0073659F"/>
    <w:rsid w:val="00743659"/>
    <w:rsid w:val="007453E7"/>
    <w:rsid w:val="00756A5C"/>
    <w:rsid w:val="00760AC9"/>
    <w:rsid w:val="00780D1D"/>
    <w:rsid w:val="00781B88"/>
    <w:rsid w:val="007A3DEE"/>
    <w:rsid w:val="007A7230"/>
    <w:rsid w:val="007B1A55"/>
    <w:rsid w:val="007B602A"/>
    <w:rsid w:val="007D26C8"/>
    <w:rsid w:val="007D7FE8"/>
    <w:rsid w:val="007E1000"/>
    <w:rsid w:val="007F4180"/>
    <w:rsid w:val="007F71AA"/>
    <w:rsid w:val="007F7913"/>
    <w:rsid w:val="00805602"/>
    <w:rsid w:val="00810BD3"/>
    <w:rsid w:val="00812848"/>
    <w:rsid w:val="0082114F"/>
    <w:rsid w:val="00833337"/>
    <w:rsid w:val="008336F8"/>
    <w:rsid w:val="008432E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F41CC"/>
    <w:rsid w:val="00901715"/>
    <w:rsid w:val="009147AD"/>
    <w:rsid w:val="009346ED"/>
    <w:rsid w:val="00934FEC"/>
    <w:rsid w:val="00936C42"/>
    <w:rsid w:val="009418F5"/>
    <w:rsid w:val="00943103"/>
    <w:rsid w:val="00967905"/>
    <w:rsid w:val="0098271A"/>
    <w:rsid w:val="00996E81"/>
    <w:rsid w:val="009A7378"/>
    <w:rsid w:val="009C1BD1"/>
    <w:rsid w:val="009C20ED"/>
    <w:rsid w:val="009C24C4"/>
    <w:rsid w:val="009C7357"/>
    <w:rsid w:val="009D4632"/>
    <w:rsid w:val="009E24C4"/>
    <w:rsid w:val="009E439C"/>
    <w:rsid w:val="009F14FC"/>
    <w:rsid w:val="00A30076"/>
    <w:rsid w:val="00A4567C"/>
    <w:rsid w:val="00A55450"/>
    <w:rsid w:val="00A62A29"/>
    <w:rsid w:val="00A77A1D"/>
    <w:rsid w:val="00A95D4E"/>
    <w:rsid w:val="00AA1C22"/>
    <w:rsid w:val="00AA582E"/>
    <w:rsid w:val="00AC05E3"/>
    <w:rsid w:val="00AD007D"/>
    <w:rsid w:val="00AD12D7"/>
    <w:rsid w:val="00AE4066"/>
    <w:rsid w:val="00B05325"/>
    <w:rsid w:val="00B06435"/>
    <w:rsid w:val="00B103EB"/>
    <w:rsid w:val="00B23E72"/>
    <w:rsid w:val="00B34B05"/>
    <w:rsid w:val="00B45AE7"/>
    <w:rsid w:val="00B46A96"/>
    <w:rsid w:val="00B547CC"/>
    <w:rsid w:val="00B72771"/>
    <w:rsid w:val="00B7460B"/>
    <w:rsid w:val="00B77B21"/>
    <w:rsid w:val="00B85F33"/>
    <w:rsid w:val="00B913FC"/>
    <w:rsid w:val="00BA17B1"/>
    <w:rsid w:val="00BA2F01"/>
    <w:rsid w:val="00BA46C5"/>
    <w:rsid w:val="00BA7A5A"/>
    <w:rsid w:val="00BB364B"/>
    <w:rsid w:val="00BC48D1"/>
    <w:rsid w:val="00BC4A2D"/>
    <w:rsid w:val="00BD723E"/>
    <w:rsid w:val="00BE72C7"/>
    <w:rsid w:val="00BF208D"/>
    <w:rsid w:val="00C03C01"/>
    <w:rsid w:val="00C03CC1"/>
    <w:rsid w:val="00C0707E"/>
    <w:rsid w:val="00C1246B"/>
    <w:rsid w:val="00C157AE"/>
    <w:rsid w:val="00C216D3"/>
    <w:rsid w:val="00C221CD"/>
    <w:rsid w:val="00C41E6B"/>
    <w:rsid w:val="00C7082C"/>
    <w:rsid w:val="00C7365F"/>
    <w:rsid w:val="00C874D1"/>
    <w:rsid w:val="00C9216F"/>
    <w:rsid w:val="00CA72E4"/>
    <w:rsid w:val="00CB10FB"/>
    <w:rsid w:val="00CB3373"/>
    <w:rsid w:val="00CB501F"/>
    <w:rsid w:val="00CB5445"/>
    <w:rsid w:val="00CB5A9D"/>
    <w:rsid w:val="00CE01D7"/>
    <w:rsid w:val="00CE72C8"/>
    <w:rsid w:val="00CF0BAD"/>
    <w:rsid w:val="00D00499"/>
    <w:rsid w:val="00D24633"/>
    <w:rsid w:val="00D32693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F12A0"/>
    <w:rsid w:val="00E150AE"/>
    <w:rsid w:val="00E2515A"/>
    <w:rsid w:val="00E35144"/>
    <w:rsid w:val="00E41FD1"/>
    <w:rsid w:val="00E51998"/>
    <w:rsid w:val="00E53AE9"/>
    <w:rsid w:val="00E76E14"/>
    <w:rsid w:val="00E901EE"/>
    <w:rsid w:val="00EA31E5"/>
    <w:rsid w:val="00EB3597"/>
    <w:rsid w:val="00EB3E8F"/>
    <w:rsid w:val="00EC47F6"/>
    <w:rsid w:val="00ED42BE"/>
    <w:rsid w:val="00ED700F"/>
    <w:rsid w:val="00EF491C"/>
    <w:rsid w:val="00F004C8"/>
    <w:rsid w:val="00F03CF2"/>
    <w:rsid w:val="00F13E36"/>
    <w:rsid w:val="00F14F6C"/>
    <w:rsid w:val="00F230D6"/>
    <w:rsid w:val="00F31931"/>
    <w:rsid w:val="00F37AE5"/>
    <w:rsid w:val="00F37BC2"/>
    <w:rsid w:val="00F41B43"/>
    <w:rsid w:val="00F52C6B"/>
    <w:rsid w:val="00F55928"/>
    <w:rsid w:val="00F84496"/>
    <w:rsid w:val="00FA533D"/>
    <w:rsid w:val="00FB2D45"/>
    <w:rsid w:val="00FC4C4E"/>
    <w:rsid w:val="00FD04DB"/>
    <w:rsid w:val="00FD7A69"/>
    <w:rsid w:val="00FE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3">
    <w:name w:val="rvps3"/>
    <w:basedOn w:val="a"/>
    <w:rsid w:val="0069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694341"/>
  </w:style>
  <w:style w:type="character" w:customStyle="1" w:styleId="rvts8">
    <w:name w:val="rvts8"/>
    <w:basedOn w:val="a0"/>
    <w:rsid w:val="00694341"/>
  </w:style>
  <w:style w:type="character" w:customStyle="1" w:styleId="rvts25">
    <w:name w:val="rvts25"/>
    <w:basedOn w:val="a0"/>
    <w:rsid w:val="00694341"/>
  </w:style>
  <w:style w:type="paragraph" w:customStyle="1" w:styleId="rvps72">
    <w:name w:val="rvps72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7">
    <w:name w:val="rvps67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C7357"/>
  </w:style>
  <w:style w:type="paragraph" w:styleId="a7">
    <w:name w:val="Normal (Web)"/>
    <w:basedOn w:val="a"/>
    <w:uiPriority w:val="99"/>
    <w:unhideWhenUsed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6">
    <w:name w:val="rvts26"/>
    <w:basedOn w:val="a0"/>
    <w:rsid w:val="009C7357"/>
  </w:style>
  <w:style w:type="paragraph" w:customStyle="1" w:styleId="rvps73">
    <w:name w:val="rvps73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4">
    <w:name w:val="rvts24"/>
    <w:basedOn w:val="a0"/>
    <w:rsid w:val="009C7357"/>
  </w:style>
  <w:style w:type="paragraph" w:customStyle="1" w:styleId="rvps74">
    <w:name w:val="rvps74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7">
    <w:name w:val="rvts27"/>
    <w:basedOn w:val="a0"/>
    <w:rsid w:val="009C7357"/>
  </w:style>
  <w:style w:type="paragraph" w:customStyle="1" w:styleId="rvps75">
    <w:name w:val="rvps75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6">
    <w:name w:val="rvps76"/>
    <w:basedOn w:val="a"/>
    <w:rsid w:val="009C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19</cp:revision>
  <cp:lastPrinted>2019-06-27T11:17:00Z</cp:lastPrinted>
  <dcterms:created xsi:type="dcterms:W3CDTF">2019-06-10T10:19:00Z</dcterms:created>
  <dcterms:modified xsi:type="dcterms:W3CDTF">2019-06-27T11:22:00Z</dcterms:modified>
</cp:coreProperties>
</file>