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AF" w:rsidRPr="00BB31EF" w:rsidRDefault="00F67AAF" w:rsidP="00F67AAF">
      <w:pPr>
        <w:pStyle w:val="a5"/>
        <w:jc w:val="left"/>
        <w:rPr>
          <w:sz w:val="24"/>
        </w:rPr>
      </w:pPr>
    </w:p>
    <w:p w:rsidR="00F67AAF" w:rsidRPr="00BB31EF" w:rsidRDefault="00F67AAF" w:rsidP="00F67AAF">
      <w:pPr>
        <w:pStyle w:val="a5"/>
        <w:jc w:val="left"/>
        <w:rPr>
          <w:sz w:val="24"/>
        </w:rPr>
      </w:pPr>
    </w:p>
    <w:p w:rsidR="000A6942" w:rsidRPr="00B90959" w:rsidRDefault="000A6942" w:rsidP="000A6942">
      <w:pPr>
        <w:jc w:val="center"/>
        <w:rPr>
          <w:sz w:val="28"/>
          <w:szCs w:val="28"/>
        </w:rPr>
      </w:pPr>
      <w:r w:rsidRPr="00B9095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-386715</wp:posOffset>
            </wp:positionV>
            <wp:extent cx="431800" cy="609600"/>
            <wp:effectExtent l="0" t="0" r="0" b="0"/>
            <wp:wrapNone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6942" w:rsidRPr="00B90959" w:rsidRDefault="000A6942" w:rsidP="000A6942">
      <w:pPr>
        <w:jc w:val="center"/>
        <w:rPr>
          <w:sz w:val="28"/>
          <w:szCs w:val="28"/>
        </w:rPr>
      </w:pPr>
    </w:p>
    <w:p w:rsidR="000A6942" w:rsidRPr="00B90959" w:rsidRDefault="000A6942" w:rsidP="000A6942">
      <w:pPr>
        <w:jc w:val="center"/>
        <w:rPr>
          <w:sz w:val="28"/>
          <w:szCs w:val="28"/>
        </w:rPr>
      </w:pPr>
      <w:r w:rsidRPr="00B90959">
        <w:rPr>
          <w:sz w:val="28"/>
          <w:szCs w:val="28"/>
        </w:rPr>
        <w:t>СЕМЕНІВСЬКА СЕЛИЩНА РАДА</w:t>
      </w:r>
    </w:p>
    <w:p w:rsidR="000A6942" w:rsidRPr="00B90959" w:rsidRDefault="000A6942" w:rsidP="000A6942">
      <w:pPr>
        <w:jc w:val="center"/>
        <w:rPr>
          <w:sz w:val="28"/>
          <w:szCs w:val="28"/>
        </w:rPr>
      </w:pPr>
      <w:r w:rsidRPr="00B90959">
        <w:rPr>
          <w:sz w:val="28"/>
          <w:szCs w:val="28"/>
        </w:rPr>
        <w:t>СЕМЕНІВСЬКОГО РАЙОНУ ПОЛТАВСЬКОЇ ОБЛАСТІ</w:t>
      </w:r>
    </w:p>
    <w:p w:rsidR="000A6942" w:rsidRPr="00B90959" w:rsidRDefault="000A6942" w:rsidP="000A6942">
      <w:pPr>
        <w:jc w:val="center"/>
        <w:rPr>
          <w:sz w:val="28"/>
          <w:szCs w:val="28"/>
        </w:rPr>
      </w:pPr>
    </w:p>
    <w:p w:rsidR="000A6942" w:rsidRPr="00B90959" w:rsidRDefault="000A6942" w:rsidP="000A69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Двадцять восьма </w:t>
      </w:r>
      <w:r w:rsidRPr="00B90959">
        <w:rPr>
          <w:sz w:val="28"/>
          <w:szCs w:val="28"/>
        </w:rPr>
        <w:t xml:space="preserve">сесія селищної ради </w:t>
      </w:r>
    </w:p>
    <w:p w:rsidR="000A6942" w:rsidRPr="00B90959" w:rsidRDefault="000A6942" w:rsidP="000A6942">
      <w:pPr>
        <w:jc w:val="center"/>
        <w:rPr>
          <w:sz w:val="28"/>
          <w:szCs w:val="28"/>
        </w:rPr>
      </w:pPr>
      <w:r w:rsidRPr="00B90959">
        <w:rPr>
          <w:sz w:val="28"/>
          <w:szCs w:val="28"/>
        </w:rPr>
        <w:t>першого скликання</w:t>
      </w:r>
    </w:p>
    <w:p w:rsidR="000A6942" w:rsidRPr="00B90959" w:rsidRDefault="000A6942" w:rsidP="000A6942">
      <w:pPr>
        <w:jc w:val="center"/>
        <w:rPr>
          <w:sz w:val="28"/>
          <w:szCs w:val="28"/>
        </w:rPr>
      </w:pPr>
    </w:p>
    <w:p w:rsidR="000A6942" w:rsidRPr="00B90959" w:rsidRDefault="000A6942" w:rsidP="000A6942">
      <w:pPr>
        <w:jc w:val="center"/>
        <w:rPr>
          <w:sz w:val="28"/>
          <w:szCs w:val="28"/>
        </w:rPr>
      </w:pPr>
      <w:r w:rsidRPr="00B90959">
        <w:rPr>
          <w:sz w:val="28"/>
          <w:szCs w:val="28"/>
        </w:rPr>
        <w:t>РІШЕННЯ</w:t>
      </w:r>
    </w:p>
    <w:p w:rsidR="000A6942" w:rsidRPr="00B90959" w:rsidRDefault="000A6942" w:rsidP="000A6942">
      <w:pPr>
        <w:jc w:val="center"/>
        <w:rPr>
          <w:sz w:val="28"/>
          <w:szCs w:val="28"/>
        </w:rPr>
      </w:pPr>
    </w:p>
    <w:p w:rsidR="000A6942" w:rsidRDefault="000A6942" w:rsidP="000A6942">
      <w:pPr>
        <w:rPr>
          <w:sz w:val="28"/>
          <w:szCs w:val="28"/>
        </w:rPr>
      </w:pPr>
    </w:p>
    <w:p w:rsidR="00F67AAF" w:rsidRDefault="000A6942" w:rsidP="000A6942">
      <w:pPr>
        <w:rPr>
          <w:sz w:val="28"/>
          <w:szCs w:val="28"/>
        </w:rPr>
      </w:pPr>
      <w:r w:rsidRPr="00B90959">
        <w:rPr>
          <w:sz w:val="28"/>
          <w:szCs w:val="28"/>
        </w:rPr>
        <w:t xml:space="preserve">22 грудня 2017 року                                                                             </w:t>
      </w:r>
      <w:proofErr w:type="spellStart"/>
      <w:r w:rsidR="00F67AAF">
        <w:rPr>
          <w:sz w:val="28"/>
          <w:szCs w:val="28"/>
        </w:rPr>
        <w:t>смт.Семенівка</w:t>
      </w:r>
      <w:proofErr w:type="spellEnd"/>
    </w:p>
    <w:p w:rsidR="00F67AAF" w:rsidRPr="008877CD" w:rsidRDefault="00F67AAF" w:rsidP="00F67AAF">
      <w:pPr>
        <w:jc w:val="both"/>
        <w:rPr>
          <w:sz w:val="28"/>
          <w:szCs w:val="28"/>
        </w:rPr>
      </w:pPr>
    </w:p>
    <w:p w:rsidR="00F67AAF" w:rsidRDefault="00F67AAF" w:rsidP="00F67AAF">
      <w:pPr>
        <w:pStyle w:val="a3"/>
        <w:ind w:left="-360" w:right="360" w:firstLine="360"/>
        <w:rPr>
          <w:sz w:val="20"/>
        </w:rPr>
      </w:pPr>
    </w:p>
    <w:p w:rsidR="00F67AAF" w:rsidRPr="001070AB" w:rsidRDefault="00F67AAF" w:rsidP="00F67AAF">
      <w:pPr>
        <w:ind w:left="60"/>
        <w:rPr>
          <w:rFonts w:eastAsia="Times New Roman"/>
          <w:b/>
          <w:sz w:val="28"/>
          <w:szCs w:val="28"/>
        </w:rPr>
      </w:pPr>
      <w:r w:rsidRPr="001070AB">
        <w:rPr>
          <w:rFonts w:eastAsia="Times New Roman"/>
          <w:b/>
          <w:sz w:val="28"/>
          <w:szCs w:val="28"/>
        </w:rPr>
        <w:t>Про організацію цивільного захисту</w:t>
      </w:r>
    </w:p>
    <w:p w:rsidR="00F67AAF" w:rsidRPr="001070AB" w:rsidRDefault="00F67AAF" w:rsidP="00F67AAF">
      <w:pPr>
        <w:ind w:left="60"/>
        <w:rPr>
          <w:rFonts w:eastAsia="Times New Roman"/>
          <w:b/>
          <w:sz w:val="28"/>
          <w:szCs w:val="28"/>
        </w:rPr>
      </w:pPr>
      <w:r w:rsidRPr="001070AB">
        <w:rPr>
          <w:rFonts w:eastAsia="Times New Roman"/>
          <w:b/>
          <w:sz w:val="28"/>
          <w:szCs w:val="28"/>
        </w:rPr>
        <w:t>н</w:t>
      </w:r>
      <w:r>
        <w:rPr>
          <w:rFonts w:eastAsia="Times New Roman"/>
          <w:b/>
          <w:sz w:val="28"/>
          <w:szCs w:val="28"/>
        </w:rPr>
        <w:t xml:space="preserve">а території  </w:t>
      </w:r>
      <w:proofErr w:type="spellStart"/>
      <w:r>
        <w:rPr>
          <w:rFonts w:eastAsia="Times New Roman"/>
          <w:b/>
          <w:sz w:val="28"/>
          <w:szCs w:val="28"/>
        </w:rPr>
        <w:t>Семенівської</w:t>
      </w:r>
      <w:proofErr w:type="spellEnd"/>
      <w:r>
        <w:rPr>
          <w:rFonts w:eastAsia="Times New Roman"/>
          <w:b/>
          <w:sz w:val="28"/>
          <w:szCs w:val="28"/>
        </w:rPr>
        <w:t xml:space="preserve"> селищної </w:t>
      </w:r>
      <w:r w:rsidRPr="001070AB">
        <w:rPr>
          <w:rFonts w:eastAsia="Times New Roman"/>
          <w:b/>
          <w:sz w:val="28"/>
          <w:szCs w:val="28"/>
        </w:rPr>
        <w:t>ради</w:t>
      </w:r>
    </w:p>
    <w:p w:rsidR="00F67AAF" w:rsidRPr="001070AB" w:rsidRDefault="00F67AAF" w:rsidP="00F67AAF">
      <w:pPr>
        <w:ind w:left="60"/>
        <w:rPr>
          <w:rFonts w:eastAsia="Times New Roman"/>
          <w:b/>
          <w:sz w:val="28"/>
          <w:szCs w:val="28"/>
        </w:rPr>
      </w:pPr>
      <w:r w:rsidRPr="001070AB">
        <w:rPr>
          <w:rFonts w:eastAsia="Times New Roman"/>
          <w:b/>
          <w:sz w:val="28"/>
          <w:szCs w:val="28"/>
        </w:rPr>
        <w:t>об’єднаної територіальної громади</w:t>
      </w:r>
    </w:p>
    <w:p w:rsidR="00F67AAF" w:rsidRDefault="00F67AAF" w:rsidP="00F67AAF">
      <w:pPr>
        <w:ind w:left="60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300A78" w:rsidP="00F67AAF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Відповідно до п.3 ст.36 З</w:t>
      </w:r>
      <w:r w:rsidR="000A6942">
        <w:rPr>
          <w:rFonts w:eastAsia="Times New Roman"/>
          <w:sz w:val="28"/>
          <w:szCs w:val="28"/>
        </w:rPr>
        <w:t xml:space="preserve">акону </w:t>
      </w:r>
      <w:r>
        <w:rPr>
          <w:rFonts w:eastAsia="Times New Roman"/>
          <w:sz w:val="28"/>
          <w:szCs w:val="28"/>
        </w:rPr>
        <w:t>У</w:t>
      </w:r>
      <w:r w:rsidR="000A6942">
        <w:rPr>
          <w:rFonts w:eastAsia="Times New Roman"/>
          <w:sz w:val="28"/>
          <w:szCs w:val="28"/>
        </w:rPr>
        <w:t>країни</w:t>
      </w:r>
      <w:r>
        <w:rPr>
          <w:rFonts w:eastAsia="Times New Roman"/>
          <w:sz w:val="28"/>
          <w:szCs w:val="28"/>
        </w:rPr>
        <w:t xml:space="preserve"> «Про місцеве самоврядування в Україні», з</w:t>
      </w:r>
      <w:r w:rsidR="00F67AAF">
        <w:rPr>
          <w:rFonts w:eastAsia="Times New Roman"/>
          <w:sz w:val="28"/>
          <w:szCs w:val="28"/>
        </w:rPr>
        <w:t xml:space="preserve"> метою реалізації повноважень, визначених ч</w:t>
      </w:r>
      <w:r w:rsidR="000A6942">
        <w:rPr>
          <w:rFonts w:eastAsia="Times New Roman"/>
          <w:sz w:val="28"/>
          <w:szCs w:val="28"/>
        </w:rPr>
        <w:t xml:space="preserve">. 2 </w:t>
      </w:r>
      <w:r w:rsidR="00F67AAF">
        <w:rPr>
          <w:rFonts w:eastAsia="Times New Roman"/>
          <w:sz w:val="28"/>
          <w:szCs w:val="28"/>
        </w:rPr>
        <w:t>ст</w:t>
      </w:r>
      <w:r w:rsidR="000A6942">
        <w:rPr>
          <w:rFonts w:eastAsia="Times New Roman"/>
          <w:sz w:val="28"/>
          <w:szCs w:val="28"/>
        </w:rPr>
        <w:t xml:space="preserve">. </w:t>
      </w:r>
      <w:r w:rsidR="00F67AAF">
        <w:rPr>
          <w:rFonts w:eastAsia="Times New Roman"/>
          <w:sz w:val="28"/>
          <w:szCs w:val="28"/>
        </w:rPr>
        <w:t xml:space="preserve">19 Кодексу цивільного захисту України, організації та забезпечення функціонування ланки територіальної підсистеми єдиної державної системи цивільного захисту на території </w:t>
      </w:r>
      <w:proofErr w:type="spellStart"/>
      <w:r w:rsidR="00F67AAF" w:rsidRPr="00837AE6">
        <w:rPr>
          <w:rFonts w:eastAsia="Times New Roman"/>
          <w:sz w:val="28"/>
          <w:szCs w:val="28"/>
        </w:rPr>
        <w:t>Семенівської</w:t>
      </w:r>
      <w:proofErr w:type="spellEnd"/>
      <w:r w:rsidR="00F67AAF" w:rsidRPr="00837AE6">
        <w:rPr>
          <w:rFonts w:eastAsia="Times New Roman"/>
          <w:sz w:val="28"/>
          <w:szCs w:val="28"/>
        </w:rPr>
        <w:t xml:space="preserve"> </w:t>
      </w:r>
      <w:proofErr w:type="spellStart"/>
      <w:r w:rsidR="00F67AAF" w:rsidRPr="00837AE6">
        <w:rPr>
          <w:rFonts w:eastAsia="Times New Roman"/>
          <w:sz w:val="28"/>
          <w:szCs w:val="28"/>
        </w:rPr>
        <w:t>селищної</w:t>
      </w:r>
      <w:r w:rsidR="00F67AAF">
        <w:rPr>
          <w:rFonts w:eastAsia="Times New Roman"/>
          <w:sz w:val="28"/>
          <w:szCs w:val="28"/>
        </w:rPr>
        <w:t>ради</w:t>
      </w:r>
      <w:proofErr w:type="spellEnd"/>
      <w:r w:rsidR="00F67AAF">
        <w:rPr>
          <w:rFonts w:eastAsia="Times New Roman"/>
          <w:sz w:val="28"/>
          <w:szCs w:val="28"/>
        </w:rPr>
        <w:t xml:space="preserve"> об’єднаної територіальної громади, визначення складу органів управління та сил цивільного захисту </w:t>
      </w:r>
      <w:proofErr w:type="spellStart"/>
      <w:r w:rsidR="00F67AAF" w:rsidRPr="00837AE6">
        <w:rPr>
          <w:rFonts w:eastAsia="Times New Roman"/>
          <w:sz w:val="28"/>
          <w:szCs w:val="28"/>
        </w:rPr>
        <w:t>Семенівської</w:t>
      </w:r>
      <w:proofErr w:type="spellEnd"/>
      <w:r w:rsidR="00F67AAF" w:rsidRPr="00837AE6">
        <w:rPr>
          <w:rFonts w:eastAsia="Times New Roman"/>
          <w:sz w:val="28"/>
          <w:szCs w:val="28"/>
        </w:rPr>
        <w:t xml:space="preserve"> селищної</w:t>
      </w:r>
      <w:r w:rsidR="0007144C">
        <w:rPr>
          <w:rFonts w:eastAsia="Times New Roman"/>
          <w:sz w:val="28"/>
          <w:szCs w:val="28"/>
        </w:rPr>
        <w:t xml:space="preserve"> </w:t>
      </w:r>
      <w:r w:rsidR="00F67AAF">
        <w:rPr>
          <w:rFonts w:eastAsia="Times New Roman"/>
          <w:sz w:val="28"/>
          <w:szCs w:val="28"/>
        </w:rPr>
        <w:t>ради, селищна рада</w:t>
      </w:r>
    </w:p>
    <w:p w:rsidR="00F67AAF" w:rsidRDefault="00F67AAF" w:rsidP="00F67AAF">
      <w:pPr>
        <w:spacing w:line="321" w:lineRule="exact"/>
        <w:rPr>
          <w:sz w:val="20"/>
          <w:szCs w:val="20"/>
        </w:rPr>
      </w:pPr>
    </w:p>
    <w:p w:rsidR="00F67AAF" w:rsidRPr="00F011C1" w:rsidRDefault="00F67AAF" w:rsidP="006D69F3">
      <w:pPr>
        <w:jc w:val="center"/>
        <w:rPr>
          <w:b/>
          <w:sz w:val="20"/>
          <w:szCs w:val="20"/>
        </w:rPr>
      </w:pPr>
      <w:r w:rsidRPr="00F011C1">
        <w:rPr>
          <w:rFonts w:eastAsia="Times New Roman"/>
          <w:b/>
          <w:sz w:val="28"/>
          <w:szCs w:val="28"/>
        </w:rPr>
        <w:t>ВИРІШИЛА:</w:t>
      </w:r>
    </w:p>
    <w:p w:rsidR="00F67AAF" w:rsidRDefault="00F67AAF" w:rsidP="00F67AAF">
      <w:pPr>
        <w:spacing w:line="321" w:lineRule="exact"/>
        <w:rPr>
          <w:sz w:val="20"/>
          <w:szCs w:val="20"/>
        </w:rPr>
      </w:pPr>
    </w:p>
    <w:p w:rsidR="00F67AAF" w:rsidRPr="006D69F3" w:rsidRDefault="00F67AAF" w:rsidP="006D69F3">
      <w:pPr>
        <w:numPr>
          <w:ilvl w:val="0"/>
          <w:numId w:val="1"/>
        </w:numPr>
        <w:tabs>
          <w:tab w:val="left" w:pos="0"/>
        </w:tabs>
        <w:spacing w:line="235" w:lineRule="auto"/>
        <w:ind w:firstLine="709"/>
        <w:jc w:val="both"/>
        <w:rPr>
          <w:rFonts w:eastAsia="Times New Roman"/>
          <w:sz w:val="28"/>
          <w:szCs w:val="28"/>
        </w:rPr>
      </w:pPr>
      <w:r w:rsidRPr="006D69F3">
        <w:rPr>
          <w:rFonts w:eastAsia="Times New Roman"/>
          <w:sz w:val="28"/>
          <w:szCs w:val="28"/>
        </w:rPr>
        <w:t xml:space="preserve">Визначити,  що  основною  метою  організації  цивільного  захисту  </w:t>
      </w:r>
      <w:proofErr w:type="spellStart"/>
      <w:r w:rsidRPr="006D69F3">
        <w:rPr>
          <w:rFonts w:eastAsia="Times New Roman"/>
          <w:sz w:val="28"/>
          <w:szCs w:val="28"/>
        </w:rPr>
        <w:t>вСеменівській</w:t>
      </w:r>
      <w:proofErr w:type="spellEnd"/>
      <w:r w:rsidRPr="006D69F3">
        <w:rPr>
          <w:rFonts w:eastAsia="Times New Roman"/>
          <w:sz w:val="28"/>
          <w:szCs w:val="28"/>
        </w:rPr>
        <w:t xml:space="preserve"> селищній раді </w:t>
      </w:r>
      <w:r w:rsidR="00300A78" w:rsidRPr="006D69F3">
        <w:rPr>
          <w:rFonts w:eastAsia="Times New Roman"/>
          <w:sz w:val="28"/>
          <w:szCs w:val="28"/>
        </w:rPr>
        <w:t>(об’єднаній територіальній громаді)</w:t>
      </w:r>
      <w:r w:rsidRPr="006D69F3">
        <w:rPr>
          <w:rFonts w:eastAsia="Times New Roman"/>
          <w:sz w:val="28"/>
          <w:szCs w:val="28"/>
        </w:rPr>
        <w:t xml:space="preserve"> (далі-ОТГ) є забезпечення цивільного захисту на території громади.</w:t>
      </w:r>
    </w:p>
    <w:p w:rsidR="00F67AAF" w:rsidRDefault="00F67AAF" w:rsidP="000A6942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numPr>
          <w:ilvl w:val="0"/>
          <w:numId w:val="1"/>
        </w:numPr>
        <w:tabs>
          <w:tab w:val="left" w:pos="989"/>
        </w:tabs>
        <w:spacing w:line="234" w:lineRule="auto"/>
        <w:ind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Визначити, що основними завданнями органів управління та сил цивільного захисту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 (ОТГ) є:</w:t>
      </w:r>
    </w:p>
    <w:p w:rsidR="00F67AAF" w:rsidRDefault="00F67AAF" w:rsidP="000A6942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spacing w:line="23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забезпечення готовності органів управління цивільного захисту, підпорядкованих їм сил і засобів до дій, спрямованих на запобігання і реагування на надзвичайні ситуації;</w:t>
      </w:r>
    </w:p>
    <w:p w:rsidR="00F67AAF" w:rsidRDefault="00F67AAF" w:rsidP="000A6942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забезпечення реалізації заходів щодо запобігання виникненню надзвичайних ситуацій;</w:t>
      </w:r>
    </w:p>
    <w:p w:rsidR="00F67AAF" w:rsidRDefault="00F67AAF" w:rsidP="000A6942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навчання населення щодо поведінки та дій у разі виникнення надзвичайної ситуації;</w:t>
      </w:r>
    </w:p>
    <w:p w:rsidR="00F67AAF" w:rsidRDefault="00F67AAF" w:rsidP="000A6942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spacing w:line="23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виконання програм, спрямованих на запобігання надзвичайним ситуаціям, забезпечення сталого функціонування комунальних підприємств, установ та організацій, зменшення можливих матеріальних втрат;</w:t>
      </w:r>
    </w:p>
    <w:p w:rsidR="00F67AAF" w:rsidRDefault="00F67AAF" w:rsidP="000A6942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spacing w:line="23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опрацювання інформації про надзвичайні ситуації, видання інформаційних матеріалів з питань захисту населення і територій від наслідків надзвичайних ситуацій;</w:t>
      </w:r>
    </w:p>
    <w:p w:rsidR="00F67AAF" w:rsidRDefault="00F67AAF" w:rsidP="000A6942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0A6942">
      <w:pPr>
        <w:spacing w:line="23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прогнозування і оцінка соціально-економічних наслідків надзвичайних ситуацій, визначення на основі прогнозу потреби в силах, засобах, матеріальних та фінансових ресурсах;</w:t>
      </w:r>
    </w:p>
    <w:p w:rsidR="00F67AAF" w:rsidRDefault="00F67AAF" w:rsidP="000A6942">
      <w:pPr>
        <w:spacing w:line="237" w:lineRule="auto"/>
        <w:ind w:firstLine="708"/>
        <w:jc w:val="both"/>
        <w:rPr>
          <w:sz w:val="20"/>
          <w:szCs w:val="20"/>
        </w:rPr>
      </w:pPr>
      <w:bookmarkStart w:id="0" w:name="page12"/>
      <w:bookmarkEnd w:id="0"/>
      <w:r>
        <w:rPr>
          <w:rFonts w:eastAsia="Times New Roman"/>
          <w:sz w:val="28"/>
          <w:szCs w:val="28"/>
        </w:rPr>
        <w:t>створення, раціональне збереження і використання резерву матеріальних та фінансових ресурсів, необхідних для запобігання і реагування на надзвичайні ситуації;</w:t>
      </w:r>
    </w:p>
    <w:p w:rsidR="00F67AAF" w:rsidRDefault="00F67AAF" w:rsidP="000A6942">
      <w:pPr>
        <w:spacing w:line="14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оповіщення населення про загрозу та виникнення надзвичайних ситуацій;</w:t>
      </w:r>
    </w:p>
    <w:p w:rsidR="00F67AAF" w:rsidRDefault="00F67AAF" w:rsidP="000A6942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своєчасне та достовірне інформування про фактичну обстановку і вжиті заходи;</w:t>
      </w:r>
    </w:p>
    <w:p w:rsidR="00F67AAF" w:rsidRDefault="00F67AAF" w:rsidP="000A6942">
      <w:pPr>
        <w:spacing w:line="18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4" w:lineRule="auto"/>
        <w:ind w:left="720" w:right="14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захист населення у разі виникнення надзвичайних ситуацій; гасіння пожеж;</w:t>
      </w:r>
    </w:p>
    <w:p w:rsidR="00F67AAF" w:rsidRDefault="00F67AAF" w:rsidP="000A6942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проведення рятувальних та інших невідкладних робіт щодо ліквідації наслідків надзвичайних ситуацій, організація життєзабезпечення постраждалого населення;</w:t>
      </w:r>
    </w:p>
    <w:p w:rsidR="00F67AAF" w:rsidRDefault="00F67AAF" w:rsidP="000A6942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пом’якшення можливих наслідків надзвичайних ситуацій у разі їх виникнення;</w:t>
      </w:r>
    </w:p>
    <w:p w:rsidR="00F67AAF" w:rsidRDefault="00F67AAF" w:rsidP="000A6942">
      <w:pPr>
        <w:spacing w:line="16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здійснення заходів щодо соціального захисту постраждалого населення;</w:t>
      </w:r>
    </w:p>
    <w:p w:rsidR="00F67AAF" w:rsidRDefault="00F67AAF" w:rsidP="000A6942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реалізація визначених законом прав у сфері захисту населення від наслідків надзвичайних ситуацій, зокрема осіб (чи їх сімей), що брали безпосередню участь у ліквідації цих ситуацій;</w:t>
      </w:r>
    </w:p>
    <w:p w:rsidR="00F67AAF" w:rsidRDefault="00F67AAF" w:rsidP="000A6942">
      <w:pPr>
        <w:spacing w:line="1" w:lineRule="exact"/>
        <w:jc w:val="both"/>
        <w:rPr>
          <w:sz w:val="20"/>
          <w:szCs w:val="20"/>
        </w:rPr>
      </w:pPr>
    </w:p>
    <w:p w:rsidR="00F67AAF" w:rsidRDefault="00F67AAF" w:rsidP="000A6942">
      <w:pPr>
        <w:ind w:left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інші завдання, визначені законом.</w:t>
      </w:r>
    </w:p>
    <w:p w:rsidR="00F67AAF" w:rsidRDefault="00F67AAF" w:rsidP="000A6942">
      <w:pPr>
        <w:spacing w:line="16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 Визначити структуру органів управління та сил цивільного захисту 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  (ОТГ) у складі:</w:t>
      </w:r>
    </w:p>
    <w:p w:rsidR="00F67AAF" w:rsidRDefault="00F67AAF" w:rsidP="000A6942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0A6942">
      <w:pPr>
        <w:numPr>
          <w:ilvl w:val="0"/>
          <w:numId w:val="2"/>
        </w:numPr>
        <w:tabs>
          <w:tab w:val="left" w:pos="1291"/>
        </w:tabs>
        <w:spacing w:line="236" w:lineRule="auto"/>
        <w:ind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Безпосереднє керівництво </w:t>
      </w:r>
      <w:proofErr w:type="spellStart"/>
      <w:r>
        <w:rPr>
          <w:rFonts w:eastAsia="Times New Roman"/>
          <w:sz w:val="28"/>
          <w:szCs w:val="28"/>
        </w:rPr>
        <w:t>діяльністюСеменівської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 (ОТГ) з реалізації повноважень у сфері цивільного захисту здійснює селищний  голова.</w:t>
      </w:r>
    </w:p>
    <w:p w:rsidR="00F67AAF" w:rsidRDefault="00F67AAF" w:rsidP="000A6942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F67AAF" w:rsidRPr="00631DA8" w:rsidRDefault="00F67AAF" w:rsidP="000A6942">
      <w:pPr>
        <w:numPr>
          <w:ilvl w:val="0"/>
          <w:numId w:val="2"/>
        </w:numPr>
        <w:shd w:val="clear" w:color="auto" w:fill="FFFFFF" w:themeFill="background1"/>
        <w:tabs>
          <w:tab w:val="left" w:pos="1250"/>
          <w:tab w:val="left" w:pos="1276"/>
        </w:tabs>
        <w:ind w:firstLine="710"/>
        <w:jc w:val="both"/>
        <w:rPr>
          <w:rFonts w:eastAsia="Times New Roman"/>
          <w:sz w:val="28"/>
          <w:szCs w:val="28"/>
        </w:rPr>
      </w:pPr>
      <w:r w:rsidRPr="00631DA8">
        <w:rPr>
          <w:rFonts w:eastAsia="Times New Roman"/>
          <w:sz w:val="28"/>
          <w:szCs w:val="28"/>
        </w:rPr>
        <w:t>Постійно діючими органами управління цивільного захисту, до повноважень яких належать питання організації та здійсн</w:t>
      </w:r>
      <w:r>
        <w:rPr>
          <w:rFonts w:eastAsia="Times New Roman"/>
          <w:sz w:val="28"/>
          <w:szCs w:val="28"/>
        </w:rPr>
        <w:t>ення заходів цивільного захисту</w:t>
      </w:r>
      <w:r w:rsidRPr="00631DA8">
        <w:rPr>
          <w:rFonts w:eastAsia="Times New Roman"/>
          <w:sz w:val="28"/>
          <w:szCs w:val="28"/>
        </w:rPr>
        <w:t xml:space="preserve"> є виконавчий </w:t>
      </w:r>
      <w:proofErr w:type="spellStart"/>
      <w:r w:rsidRPr="00631DA8">
        <w:rPr>
          <w:rFonts w:eastAsia="Times New Roman"/>
          <w:sz w:val="28"/>
          <w:szCs w:val="28"/>
        </w:rPr>
        <w:t>комітет</w:t>
      </w:r>
      <w:r>
        <w:rPr>
          <w:rFonts w:eastAsia="Times New Roman"/>
          <w:sz w:val="28"/>
          <w:szCs w:val="28"/>
        </w:rPr>
        <w:t>Семенівської</w:t>
      </w:r>
      <w:proofErr w:type="spellEnd"/>
      <w:r w:rsidRPr="00631DA8">
        <w:rPr>
          <w:rFonts w:eastAsia="Times New Roman"/>
          <w:sz w:val="28"/>
          <w:szCs w:val="28"/>
        </w:rPr>
        <w:t xml:space="preserve"> селищної ради</w:t>
      </w:r>
      <w:r w:rsidR="00E01E68">
        <w:rPr>
          <w:rFonts w:eastAsia="Times New Roman"/>
          <w:sz w:val="28"/>
          <w:szCs w:val="28"/>
        </w:rPr>
        <w:t>.</w:t>
      </w:r>
    </w:p>
    <w:p w:rsidR="00F67AAF" w:rsidRPr="0010554D" w:rsidRDefault="00F67AAF" w:rsidP="000A6942">
      <w:pPr>
        <w:numPr>
          <w:ilvl w:val="0"/>
          <w:numId w:val="2"/>
        </w:numPr>
        <w:shd w:val="clear" w:color="auto" w:fill="FFFFFF" w:themeFill="background1"/>
        <w:tabs>
          <w:tab w:val="left" w:pos="1250"/>
        </w:tabs>
        <w:ind w:firstLine="710"/>
        <w:jc w:val="both"/>
        <w:rPr>
          <w:sz w:val="20"/>
          <w:szCs w:val="20"/>
        </w:rPr>
      </w:pPr>
      <w:r w:rsidRPr="00631DA8">
        <w:rPr>
          <w:rFonts w:eastAsia="Times New Roman"/>
          <w:sz w:val="28"/>
          <w:szCs w:val="28"/>
        </w:rPr>
        <w:t xml:space="preserve">Координація діяльності органів та посадових осіб об’єднаної територіальної громади, пов’язаної з техногенно-екологічною безпекою, захистом населення і територій, запобіганням і реагуванням на надзвичайні ситуації покладається наМісцеву комісію з питань техногенно-екологічної безпеки </w:t>
      </w:r>
      <w:proofErr w:type="spellStart"/>
      <w:r w:rsidRPr="00631DA8">
        <w:rPr>
          <w:rFonts w:eastAsia="Times New Roman"/>
          <w:sz w:val="28"/>
          <w:szCs w:val="28"/>
        </w:rPr>
        <w:t>і</w:t>
      </w:r>
      <w:bookmarkStart w:id="1" w:name="page13"/>
      <w:bookmarkEnd w:id="1"/>
      <w:r w:rsidRPr="00631DA8">
        <w:rPr>
          <w:rFonts w:eastAsia="Times New Roman"/>
          <w:sz w:val="28"/>
          <w:szCs w:val="28"/>
        </w:rPr>
        <w:t>надзвичайних</w:t>
      </w:r>
      <w:proofErr w:type="spellEnd"/>
      <w:r w:rsidRPr="00631DA8">
        <w:rPr>
          <w:rFonts w:eastAsia="Times New Roman"/>
          <w:sz w:val="28"/>
          <w:szCs w:val="28"/>
        </w:rPr>
        <w:t xml:space="preserve"> ситуацій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</w:t>
      </w:r>
      <w:r w:rsidRPr="00631DA8">
        <w:rPr>
          <w:rFonts w:eastAsia="Times New Roman"/>
          <w:sz w:val="28"/>
          <w:szCs w:val="28"/>
        </w:rPr>
        <w:t>ради (далі - Комісія з питань ТЕБ і НС)</w:t>
      </w:r>
      <w:r w:rsidR="00E01E68">
        <w:rPr>
          <w:rFonts w:eastAsia="Times New Roman"/>
          <w:sz w:val="28"/>
          <w:szCs w:val="28"/>
        </w:rPr>
        <w:t>.</w:t>
      </w:r>
    </w:p>
    <w:p w:rsidR="00F67AAF" w:rsidRDefault="00F67AAF" w:rsidP="000A6942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0A6942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3.3.1. Визначити, що головою Комісії з питань ТЕБ і НС є за посадою заступник селищного голови.</w:t>
      </w:r>
    </w:p>
    <w:p w:rsidR="00F67AAF" w:rsidRDefault="00F67AAF" w:rsidP="00F67AAF">
      <w:pPr>
        <w:spacing w:line="15" w:lineRule="exact"/>
        <w:rPr>
          <w:sz w:val="20"/>
          <w:szCs w:val="20"/>
        </w:rPr>
      </w:pPr>
    </w:p>
    <w:p w:rsidR="00F67AAF" w:rsidRDefault="00F67AAF" w:rsidP="00F67AAF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F67AAF">
      <w:pPr>
        <w:spacing w:line="15" w:lineRule="exact"/>
        <w:jc w:val="both"/>
        <w:rPr>
          <w:sz w:val="20"/>
          <w:szCs w:val="20"/>
        </w:rPr>
      </w:pPr>
    </w:p>
    <w:p w:rsidR="00F67AAF" w:rsidRDefault="00F67AAF" w:rsidP="00F67AA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3.3.2. Забезпечення підготовки, скликання та проведення засідань, а також контролю за виконанням рішень Комісії з питань ТЕБ і НС, виконання функцій робочого органу цієї комісії покласти на Підрозділ з питань ЦЗ.</w:t>
      </w:r>
    </w:p>
    <w:p w:rsidR="00F67AAF" w:rsidRDefault="00F67AAF" w:rsidP="00F67AAF">
      <w:pPr>
        <w:spacing w:line="18" w:lineRule="exact"/>
        <w:rPr>
          <w:sz w:val="20"/>
          <w:szCs w:val="20"/>
        </w:rPr>
      </w:pPr>
    </w:p>
    <w:p w:rsidR="00F67AAF" w:rsidRPr="00305E96" w:rsidRDefault="00F67AAF" w:rsidP="00F67AAF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305E96">
        <w:rPr>
          <w:rFonts w:eastAsia="Times New Roman"/>
          <w:sz w:val="28"/>
          <w:szCs w:val="28"/>
        </w:rPr>
        <w:t>3.3. Основними завданнями сил цивільного захисту визначити:</w:t>
      </w:r>
    </w:p>
    <w:p w:rsidR="00F67AAF" w:rsidRPr="00305E96" w:rsidRDefault="00F67AAF" w:rsidP="00F67AAF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305E96">
        <w:rPr>
          <w:rFonts w:eastAsia="Times New Roman"/>
          <w:sz w:val="28"/>
          <w:szCs w:val="28"/>
        </w:rPr>
        <w:t xml:space="preserve">проведення робіт та вжиття заходів щодо запобігання надзвичайнимситуаціям, захисту населення і територій від них; </w:t>
      </w:r>
    </w:p>
    <w:p w:rsidR="00305E96" w:rsidRDefault="00F67AAF" w:rsidP="00F67AAF">
      <w:pPr>
        <w:spacing w:line="236" w:lineRule="auto"/>
        <w:ind w:left="720" w:right="1000" w:hanging="707"/>
        <w:jc w:val="both"/>
        <w:rPr>
          <w:rFonts w:eastAsia="Times New Roman"/>
          <w:sz w:val="28"/>
          <w:szCs w:val="28"/>
        </w:rPr>
      </w:pPr>
      <w:r w:rsidRPr="00305E96">
        <w:rPr>
          <w:rFonts w:eastAsia="Times New Roman"/>
          <w:sz w:val="28"/>
          <w:szCs w:val="28"/>
        </w:rPr>
        <w:lastRenderedPageBreak/>
        <w:t xml:space="preserve">проведення аварійно-рятувальних та інших невідкладних робіт; </w:t>
      </w:r>
    </w:p>
    <w:p w:rsidR="00F67AAF" w:rsidRPr="00305E96" w:rsidRDefault="00F67AAF" w:rsidP="00305E96">
      <w:pPr>
        <w:spacing w:line="236" w:lineRule="auto"/>
        <w:ind w:left="720" w:right="1000" w:hanging="12"/>
        <w:jc w:val="both"/>
        <w:rPr>
          <w:sz w:val="20"/>
          <w:szCs w:val="20"/>
        </w:rPr>
      </w:pPr>
      <w:r w:rsidRPr="00305E96">
        <w:rPr>
          <w:rFonts w:eastAsia="Times New Roman"/>
          <w:sz w:val="28"/>
          <w:szCs w:val="28"/>
        </w:rPr>
        <w:t>гасіння пожеж;</w:t>
      </w:r>
    </w:p>
    <w:p w:rsidR="00F67AAF" w:rsidRPr="00305E96" w:rsidRDefault="00F67AAF" w:rsidP="00F67AAF">
      <w:pPr>
        <w:spacing w:line="17" w:lineRule="exact"/>
        <w:jc w:val="both"/>
        <w:rPr>
          <w:sz w:val="20"/>
          <w:szCs w:val="20"/>
        </w:rPr>
      </w:pPr>
    </w:p>
    <w:p w:rsidR="00F67AAF" w:rsidRPr="00305E96" w:rsidRDefault="00F67AAF" w:rsidP="00F67AAF">
      <w:pPr>
        <w:spacing w:line="234" w:lineRule="auto"/>
        <w:ind w:left="720"/>
        <w:jc w:val="both"/>
        <w:rPr>
          <w:rFonts w:eastAsia="Times New Roman"/>
          <w:sz w:val="28"/>
          <w:szCs w:val="28"/>
        </w:rPr>
      </w:pPr>
      <w:r w:rsidRPr="00305E96">
        <w:rPr>
          <w:rFonts w:eastAsia="Times New Roman"/>
          <w:sz w:val="28"/>
          <w:szCs w:val="28"/>
        </w:rPr>
        <w:t xml:space="preserve">проведення робіт щодо життєзабезпечення постраждалих; </w:t>
      </w:r>
    </w:p>
    <w:p w:rsidR="00F67AAF" w:rsidRPr="00305E96" w:rsidRDefault="00F67AAF" w:rsidP="00F67AAF">
      <w:pPr>
        <w:spacing w:line="234" w:lineRule="auto"/>
        <w:jc w:val="both"/>
        <w:rPr>
          <w:sz w:val="20"/>
          <w:szCs w:val="20"/>
        </w:rPr>
      </w:pPr>
      <w:r w:rsidRPr="00305E96">
        <w:rPr>
          <w:rFonts w:eastAsia="Times New Roman"/>
          <w:sz w:val="28"/>
          <w:szCs w:val="28"/>
        </w:rPr>
        <w:t>надання екстреної медичної допомоги постраждалим у районі надзвичайної  ситуації.</w:t>
      </w:r>
    </w:p>
    <w:p w:rsidR="00F67AAF" w:rsidRPr="00305E96" w:rsidRDefault="00F67AAF" w:rsidP="00F67AAF">
      <w:pPr>
        <w:spacing w:line="13" w:lineRule="exact"/>
        <w:jc w:val="both"/>
        <w:rPr>
          <w:sz w:val="20"/>
          <w:szCs w:val="20"/>
        </w:rPr>
      </w:pPr>
    </w:p>
    <w:p w:rsidR="00F67AAF" w:rsidRPr="00305E96" w:rsidRDefault="00F67AAF" w:rsidP="00F67AAF">
      <w:pPr>
        <w:spacing w:line="234" w:lineRule="auto"/>
        <w:ind w:firstLine="708"/>
        <w:jc w:val="both"/>
        <w:rPr>
          <w:sz w:val="20"/>
          <w:szCs w:val="20"/>
        </w:rPr>
      </w:pPr>
      <w:r w:rsidRPr="00305E96">
        <w:rPr>
          <w:rFonts w:eastAsia="Times New Roman"/>
          <w:sz w:val="28"/>
          <w:szCs w:val="28"/>
        </w:rPr>
        <w:t xml:space="preserve">3.4.Для виконання цих завдань визначити склад сил цивільного захисту </w:t>
      </w:r>
      <w:proofErr w:type="spellStart"/>
      <w:r w:rsidRPr="00305E96">
        <w:rPr>
          <w:rFonts w:eastAsia="Times New Roman"/>
          <w:sz w:val="28"/>
          <w:szCs w:val="28"/>
        </w:rPr>
        <w:t>Семенівської</w:t>
      </w:r>
      <w:proofErr w:type="spellEnd"/>
      <w:r w:rsidRPr="00305E96">
        <w:rPr>
          <w:rFonts w:eastAsia="Times New Roman"/>
          <w:sz w:val="28"/>
          <w:szCs w:val="28"/>
        </w:rPr>
        <w:t xml:space="preserve"> селищної  ради (ОТГ):</w:t>
      </w:r>
    </w:p>
    <w:p w:rsidR="00F67AAF" w:rsidRDefault="00F67AAF" w:rsidP="00F67AAF">
      <w:pPr>
        <w:spacing w:line="16" w:lineRule="exact"/>
        <w:jc w:val="both"/>
        <w:rPr>
          <w:sz w:val="20"/>
          <w:szCs w:val="20"/>
        </w:rPr>
      </w:pPr>
    </w:p>
    <w:p w:rsidR="00F67AAF" w:rsidRDefault="00F67AAF" w:rsidP="00F67AAF">
      <w:pPr>
        <w:spacing w:line="235" w:lineRule="auto"/>
        <w:ind w:left="720" w:righ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комунальні аварійно-рятувальні служби (у разі наявності фінансової та матеріально-технічної бази для їх утворення); </w:t>
      </w:r>
    </w:p>
    <w:p w:rsidR="00F67AAF" w:rsidRDefault="00F67AAF" w:rsidP="00F67AAF">
      <w:pPr>
        <w:spacing w:line="235" w:lineRule="auto"/>
        <w:ind w:left="720" w:righ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місцеві(у разі наявності фінансової та матеріально-технічної бази для їх утворення) та добровільні пожежно-рятувальні підрозділи;</w:t>
      </w:r>
    </w:p>
    <w:p w:rsidR="00F67AAF" w:rsidRDefault="00F67AAF" w:rsidP="00F67AAF">
      <w:pPr>
        <w:spacing w:line="235" w:lineRule="auto"/>
        <w:ind w:left="720" w:right="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спеціалізовані служби цивільного захисту</w:t>
      </w:r>
      <w:r w:rsidR="00305E96">
        <w:rPr>
          <w:rFonts w:eastAsia="Times New Roman"/>
          <w:sz w:val="28"/>
          <w:szCs w:val="28"/>
        </w:rPr>
        <w:t>;</w:t>
      </w:r>
    </w:p>
    <w:p w:rsidR="00F67AAF" w:rsidRDefault="00F67AAF" w:rsidP="00F67AAF">
      <w:pPr>
        <w:spacing w:line="15" w:lineRule="exact"/>
        <w:ind w:right="4"/>
        <w:jc w:val="both"/>
        <w:rPr>
          <w:sz w:val="20"/>
          <w:szCs w:val="20"/>
        </w:rPr>
      </w:pPr>
    </w:p>
    <w:p w:rsidR="00F67AAF" w:rsidRDefault="00F67AAF" w:rsidP="00F67AAF">
      <w:pPr>
        <w:spacing w:line="234" w:lineRule="auto"/>
        <w:ind w:right="4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формування цивільного захисту суб’єктів господарювання, що належать до сфери її управління;</w:t>
      </w:r>
    </w:p>
    <w:p w:rsidR="00F67AAF" w:rsidRDefault="00F67AAF" w:rsidP="00F67AAF">
      <w:pPr>
        <w:spacing w:line="2" w:lineRule="exact"/>
        <w:ind w:right="4"/>
        <w:jc w:val="both"/>
        <w:rPr>
          <w:sz w:val="20"/>
          <w:szCs w:val="20"/>
        </w:rPr>
      </w:pPr>
    </w:p>
    <w:p w:rsidR="00F67AAF" w:rsidRDefault="00F67AAF" w:rsidP="00F67AAF">
      <w:pPr>
        <w:ind w:left="720" w:right="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добровільні формування цивільного захисту.</w:t>
      </w:r>
    </w:p>
    <w:p w:rsidR="00F67AAF" w:rsidRDefault="00F67AAF" w:rsidP="00F67AAF">
      <w:pPr>
        <w:spacing w:line="13" w:lineRule="exact"/>
        <w:ind w:right="4"/>
        <w:jc w:val="both"/>
        <w:rPr>
          <w:sz w:val="20"/>
          <w:szCs w:val="20"/>
        </w:rPr>
      </w:pPr>
    </w:p>
    <w:p w:rsidR="00F67AAF" w:rsidRDefault="00F67AAF" w:rsidP="00F67AA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3.5. Підрозділу з питань ЦЗ підготувати до розгляду в установленому порядку пропозиції щодо утворення комунальних аварійно-рятувальних служб та пожежно-рятувальних підрозділів.</w:t>
      </w:r>
    </w:p>
    <w:p w:rsidR="00F67AAF" w:rsidRDefault="00F67AAF" w:rsidP="00F67AAF">
      <w:pPr>
        <w:spacing w:line="17" w:lineRule="exact"/>
        <w:jc w:val="both"/>
        <w:rPr>
          <w:sz w:val="20"/>
          <w:szCs w:val="20"/>
        </w:rPr>
      </w:pPr>
    </w:p>
    <w:p w:rsidR="00F67AAF" w:rsidRDefault="00F67AAF" w:rsidP="00F67AAF">
      <w:pPr>
        <w:tabs>
          <w:tab w:val="left" w:pos="1204"/>
        </w:tabs>
        <w:spacing w:line="237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3.6. Для безпосереднього управління аварійно-рятувальними та іншими невідкладними роботами у разі виникнення надзвичайної ситуації </w:t>
      </w:r>
      <w:r w:rsidRPr="00F011C1">
        <w:rPr>
          <w:rFonts w:eastAsia="Times New Roman"/>
          <w:sz w:val="28"/>
          <w:szCs w:val="28"/>
        </w:rPr>
        <w:t>місцевого та об’єктового рівня керівником робіт з ліквідації наслідків надз</w:t>
      </w:r>
      <w:r>
        <w:rPr>
          <w:rFonts w:eastAsia="Times New Roman"/>
          <w:sz w:val="28"/>
          <w:szCs w:val="28"/>
        </w:rPr>
        <w:t>вичайної ситуації визначити заступника селищного голови з питань діяльності виконавчих органів.</w:t>
      </w:r>
    </w:p>
    <w:p w:rsidR="00F67AAF" w:rsidRDefault="00F67AAF" w:rsidP="00F67AAF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F67AAF">
      <w:pPr>
        <w:tabs>
          <w:tab w:val="left" w:pos="1221"/>
        </w:tabs>
        <w:spacing w:line="238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3.6.1.Визначити, що безпосередню організацію і координацію аварійно-рятувальних та інших невідкладних робіт з ліквідації наслідків надзвичайної ситуації, у разі її виникнення, здійснює штаб з ліквідації наслідків надзвичайної ситуації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 (ОТГ), який є робочим органом керівника робіт з ліквідації наслідків надзвичайної ситуації.</w:t>
      </w:r>
    </w:p>
    <w:p w:rsidR="00F67AAF" w:rsidRDefault="00F67AAF" w:rsidP="00F67AAF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F67AAF" w:rsidRDefault="00F67AAF" w:rsidP="00F67AA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3.6.2.До складу штабу з ліквідації наслідків надзвичайної ситуації входять працівники виконавчого комітету селищної ради, керівники аварійно-рятувальних служб та пожежно-рятувальних підрозділів, що беруть участь у ліквідації наслідків надзвичайної ситуації, представники підприємств, установ та організацій (за погодженням з їх керівниками).</w:t>
      </w:r>
    </w:p>
    <w:p w:rsidR="00F67AAF" w:rsidRDefault="00F67AAF" w:rsidP="00F67AAF">
      <w:pPr>
        <w:spacing w:line="17" w:lineRule="exact"/>
        <w:rPr>
          <w:sz w:val="20"/>
          <w:szCs w:val="20"/>
        </w:rPr>
      </w:pPr>
    </w:p>
    <w:p w:rsidR="00F67AAF" w:rsidRDefault="00F67AAF" w:rsidP="00F67AAF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3.6.3.Штабу з ліквідації наслідків надзвичайної ситуації у своїй діяльності керуватися наказом Міністерства внутрішніх справ України від 26.12.2014 № 1406 </w:t>
      </w:r>
      <w:r w:rsidR="00305E96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</w:t>
      </w:r>
      <w:r w:rsidR="00305E96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F67AAF" w:rsidRDefault="00F67AAF" w:rsidP="00F67AAF">
      <w:pPr>
        <w:spacing w:line="14" w:lineRule="exact"/>
        <w:rPr>
          <w:sz w:val="20"/>
          <w:szCs w:val="20"/>
        </w:rPr>
      </w:pPr>
    </w:p>
    <w:p w:rsidR="00F67AAF" w:rsidRDefault="00F67AAF" w:rsidP="00F67AA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3.7. Для планування, підготовки та проведення евакуації жителів об’єднаної територіальної громади виконавчим комітетом селищної ради за пропозицією селищного голови утворюється Комісія з питань евакуації, затверджується положення про неї та персональний склад.</w:t>
      </w:r>
    </w:p>
    <w:p w:rsidR="00F67AAF" w:rsidRDefault="00F67AAF" w:rsidP="00F67AAF">
      <w:pPr>
        <w:spacing w:line="15" w:lineRule="exact"/>
        <w:rPr>
          <w:sz w:val="20"/>
          <w:szCs w:val="20"/>
        </w:rPr>
      </w:pPr>
    </w:p>
    <w:p w:rsidR="00F67AAF" w:rsidRDefault="00F67AAF" w:rsidP="00F67AAF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3.7.1.Встановити, що Комісія з питань евакуації відповідає за планування евакуації, підготовку населення до здійснення заходів з евакуації, підготовку органів з евакуації до виконання завдань, здійснення контролю за підготовкою </w:t>
      </w:r>
      <w:r>
        <w:rPr>
          <w:rFonts w:eastAsia="Times New Roman"/>
          <w:sz w:val="28"/>
          <w:szCs w:val="28"/>
        </w:rPr>
        <w:lastRenderedPageBreak/>
        <w:t>проведення евакуації, приймання і розміщення евакуйованого населення, матеріальних і культурних цінностей.</w:t>
      </w:r>
    </w:p>
    <w:p w:rsidR="00F67AAF" w:rsidRDefault="00F67AAF" w:rsidP="00F67AAF">
      <w:pPr>
        <w:spacing w:line="15" w:lineRule="exact"/>
        <w:rPr>
          <w:sz w:val="20"/>
          <w:szCs w:val="20"/>
        </w:rPr>
      </w:pPr>
    </w:p>
    <w:p w:rsidR="00F67AAF" w:rsidRDefault="00F67AAF" w:rsidP="00F67AA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3.7.2.Визначити, що головою Комісії з питань евакуації є селищний  голова, а заступником голови комісії з питань евакуації є за посадою заступник селищного голови.</w:t>
      </w:r>
    </w:p>
    <w:p w:rsidR="00F67AAF" w:rsidRDefault="00F67AAF" w:rsidP="00F67AAF">
      <w:pPr>
        <w:spacing w:line="15" w:lineRule="exact"/>
        <w:rPr>
          <w:sz w:val="20"/>
          <w:szCs w:val="20"/>
        </w:rPr>
      </w:pPr>
    </w:p>
    <w:p w:rsidR="00F67AAF" w:rsidRDefault="00F67AAF" w:rsidP="00F67AA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3.7.3.Заступнику Голови Комісії з питань евакуації у місячний термін підготувати та подати селищному голові і виконавчому комітету селищної ради пропозиції щодо утворення інших тимчасових органів з евакуації.</w:t>
      </w:r>
    </w:p>
    <w:p w:rsidR="00F67AAF" w:rsidRDefault="00F67AAF" w:rsidP="00F67AAF">
      <w:pPr>
        <w:spacing w:line="3" w:lineRule="exact"/>
        <w:rPr>
          <w:sz w:val="20"/>
          <w:szCs w:val="20"/>
        </w:rPr>
      </w:pPr>
    </w:p>
    <w:p w:rsidR="00F67AAF" w:rsidRDefault="00F67AAF" w:rsidP="00F67AAF">
      <w:pPr>
        <w:ind w:left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 Керівнику Підрозділу з питань ЦЗ:</w:t>
      </w:r>
    </w:p>
    <w:p w:rsidR="00F67AAF" w:rsidRDefault="00F67AAF" w:rsidP="00F67AAF">
      <w:pPr>
        <w:spacing w:line="13" w:lineRule="exact"/>
        <w:rPr>
          <w:sz w:val="20"/>
          <w:szCs w:val="20"/>
        </w:rPr>
      </w:pPr>
    </w:p>
    <w:p w:rsidR="00F67AAF" w:rsidRPr="00305E96" w:rsidRDefault="00F67AAF" w:rsidP="00305E96">
      <w:pPr>
        <w:pStyle w:val="a7"/>
        <w:numPr>
          <w:ilvl w:val="0"/>
          <w:numId w:val="3"/>
        </w:numPr>
        <w:spacing w:line="237" w:lineRule="auto"/>
        <w:ind w:left="0" w:firstLine="1134"/>
        <w:jc w:val="both"/>
        <w:rPr>
          <w:sz w:val="20"/>
          <w:szCs w:val="20"/>
        </w:rPr>
      </w:pPr>
      <w:r w:rsidRPr="00305E96">
        <w:rPr>
          <w:rFonts w:eastAsia="Times New Roman"/>
          <w:sz w:val="28"/>
          <w:szCs w:val="28"/>
        </w:rPr>
        <w:t>підготувати до розгляду в установленому порядку пропозиції щодо створення,</w:t>
      </w:r>
      <w:bookmarkStart w:id="2" w:name="_GoBack"/>
      <w:bookmarkEnd w:id="2"/>
      <w:r w:rsidRPr="00305E96">
        <w:rPr>
          <w:rFonts w:eastAsia="Times New Roman"/>
          <w:sz w:val="28"/>
          <w:szCs w:val="28"/>
        </w:rPr>
        <w:t xml:space="preserve"> обладнання та забезпечення функціонування консультаційних пунктів з питань цивільного захисту</w:t>
      </w:r>
      <w:r w:rsidR="00300A78" w:rsidRPr="00305E96">
        <w:rPr>
          <w:rFonts w:eastAsia="Times New Roman"/>
          <w:sz w:val="28"/>
          <w:szCs w:val="28"/>
        </w:rPr>
        <w:t>;</w:t>
      </w:r>
    </w:p>
    <w:p w:rsidR="00F67AAF" w:rsidRDefault="00F67AAF" w:rsidP="00305E96">
      <w:pPr>
        <w:spacing w:line="17" w:lineRule="exact"/>
        <w:ind w:firstLine="1134"/>
        <w:rPr>
          <w:sz w:val="20"/>
          <w:szCs w:val="20"/>
        </w:rPr>
      </w:pPr>
    </w:p>
    <w:p w:rsidR="00F67AAF" w:rsidRPr="00305E96" w:rsidRDefault="00F67AAF" w:rsidP="00305E96">
      <w:pPr>
        <w:pStyle w:val="a7"/>
        <w:numPr>
          <w:ilvl w:val="0"/>
          <w:numId w:val="3"/>
        </w:numPr>
        <w:spacing w:line="234" w:lineRule="auto"/>
        <w:ind w:left="0" w:firstLine="1134"/>
        <w:jc w:val="both"/>
        <w:rPr>
          <w:sz w:val="20"/>
          <w:szCs w:val="20"/>
        </w:rPr>
      </w:pPr>
      <w:r w:rsidRPr="00305E96">
        <w:rPr>
          <w:rFonts w:eastAsia="Times New Roman"/>
          <w:sz w:val="28"/>
          <w:szCs w:val="28"/>
        </w:rPr>
        <w:t>спланувати навчання керівного складу та фахівців, діяльність яких пов’язана з організацією і здійсненням заходів з питань цивільного захисту.</w:t>
      </w:r>
    </w:p>
    <w:p w:rsidR="00F67AAF" w:rsidRDefault="00F67AAF" w:rsidP="00F67AAF">
      <w:pPr>
        <w:spacing w:line="15" w:lineRule="exact"/>
        <w:rPr>
          <w:sz w:val="20"/>
          <w:szCs w:val="20"/>
        </w:rPr>
      </w:pPr>
    </w:p>
    <w:p w:rsidR="00F67AAF" w:rsidRDefault="00305E96" w:rsidP="00F67AA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4.1 </w:t>
      </w:r>
      <w:r w:rsidR="00F67AAF">
        <w:rPr>
          <w:rFonts w:eastAsia="Times New Roman"/>
          <w:sz w:val="28"/>
          <w:szCs w:val="28"/>
        </w:rPr>
        <w:t>На підставі визначеної потреби у навчанні забезпечити направлення до навчально-методичного центру сфери цивільного захисту відповідних заявок.</w:t>
      </w:r>
    </w:p>
    <w:p w:rsidR="00F67AAF" w:rsidRDefault="00F67AAF" w:rsidP="00F67AAF">
      <w:pPr>
        <w:spacing w:line="2" w:lineRule="exact"/>
        <w:rPr>
          <w:sz w:val="20"/>
          <w:szCs w:val="20"/>
        </w:rPr>
      </w:pP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5.Контроль за виконанням цього рішення доручити постійним комісіям:</w:t>
      </w: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 питань планування, бюджету,фінансів, житлово-комунального  господарства, торгівельно-побутового обслуговування;</w:t>
      </w: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 питань агропромислового комплексу, земельних ресурсів, екології, соціального розвитку селища;</w:t>
      </w: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 питань законності, правопорядку та боротьби зі злочинністю;</w:t>
      </w: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 питань соціального захисту і охорони здоров’я, освіти, культури, духовного відродження, молоді і спорту;</w:t>
      </w: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 питань депутатської діяльності та етики.</w:t>
      </w: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</w:p>
    <w:p w:rsidR="00F67AAF" w:rsidRDefault="00F67AAF" w:rsidP="00F67AAF">
      <w:pPr>
        <w:ind w:firstLine="708"/>
        <w:jc w:val="both"/>
        <w:rPr>
          <w:rFonts w:eastAsia="Times New Roman"/>
          <w:sz w:val="28"/>
          <w:szCs w:val="28"/>
        </w:rPr>
      </w:pPr>
    </w:p>
    <w:p w:rsidR="00F67AAF" w:rsidRDefault="00F67AAF" w:rsidP="00F67AAF">
      <w:pPr>
        <w:ind w:left="720"/>
        <w:rPr>
          <w:rFonts w:eastAsia="Times New Roman"/>
          <w:sz w:val="28"/>
          <w:szCs w:val="28"/>
        </w:rPr>
      </w:pPr>
    </w:p>
    <w:p w:rsidR="00F67AAF" w:rsidRPr="00155C85" w:rsidRDefault="00F67AAF" w:rsidP="00F67AAF">
      <w:pPr>
        <w:rPr>
          <w:b/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Селищн</w:t>
      </w:r>
      <w:r w:rsidRPr="00155C85">
        <w:rPr>
          <w:rFonts w:eastAsia="Times New Roman"/>
          <w:b/>
          <w:sz w:val="28"/>
          <w:szCs w:val="28"/>
        </w:rPr>
        <w:t>ий голова</w:t>
      </w:r>
      <w:r w:rsidRPr="00155C85">
        <w:rPr>
          <w:rFonts w:eastAsia="Times New Roman"/>
          <w:b/>
          <w:sz w:val="28"/>
          <w:szCs w:val="28"/>
        </w:rPr>
        <w:tab/>
      </w:r>
      <w:r w:rsidRPr="00155C85">
        <w:rPr>
          <w:rFonts w:eastAsia="Times New Roman"/>
          <w:b/>
          <w:sz w:val="28"/>
          <w:szCs w:val="28"/>
        </w:rPr>
        <w:tab/>
      </w:r>
      <w:r w:rsidRPr="00155C85">
        <w:rPr>
          <w:rFonts w:eastAsia="Times New Roman"/>
          <w:b/>
          <w:sz w:val="28"/>
          <w:szCs w:val="28"/>
        </w:rPr>
        <w:tab/>
      </w:r>
      <w:r w:rsidRPr="00155C85">
        <w:rPr>
          <w:rFonts w:eastAsia="Times New Roman"/>
          <w:b/>
          <w:sz w:val="28"/>
          <w:szCs w:val="28"/>
        </w:rPr>
        <w:tab/>
      </w:r>
      <w:r w:rsidRPr="00155C85">
        <w:rPr>
          <w:rFonts w:eastAsia="Times New Roman"/>
          <w:b/>
          <w:sz w:val="28"/>
          <w:szCs w:val="28"/>
        </w:rPr>
        <w:tab/>
      </w:r>
      <w:r w:rsidRPr="00155C85"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>Л.П.</w:t>
      </w:r>
      <w:proofErr w:type="spellStart"/>
      <w:r>
        <w:rPr>
          <w:rFonts w:eastAsia="Times New Roman"/>
          <w:b/>
          <w:sz w:val="28"/>
          <w:szCs w:val="28"/>
        </w:rPr>
        <w:t>Милашевич</w:t>
      </w:r>
      <w:proofErr w:type="spellEnd"/>
      <w:r w:rsidRPr="00155C85">
        <w:rPr>
          <w:rFonts w:eastAsia="Times New Roman"/>
          <w:b/>
          <w:sz w:val="28"/>
          <w:szCs w:val="28"/>
        </w:rPr>
        <w:tab/>
      </w:r>
    </w:p>
    <w:p w:rsidR="00F67AAF" w:rsidRPr="00155C85" w:rsidRDefault="00F67AAF" w:rsidP="00F67AAF">
      <w:pPr>
        <w:spacing w:line="200" w:lineRule="exact"/>
        <w:rPr>
          <w:b/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45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F67AAF" w:rsidRDefault="00F67AAF" w:rsidP="00F67AAF">
      <w:pPr>
        <w:spacing w:line="200" w:lineRule="exact"/>
        <w:rPr>
          <w:sz w:val="20"/>
          <w:szCs w:val="20"/>
        </w:rPr>
      </w:pPr>
    </w:p>
    <w:p w:rsidR="00C36EC5" w:rsidRDefault="00C36EC5"/>
    <w:sectPr w:rsidR="00C36EC5" w:rsidSect="000A6942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C40E"/>
    <w:multiLevelType w:val="hybridMultilevel"/>
    <w:tmpl w:val="AF6C6F16"/>
    <w:lvl w:ilvl="0" w:tplc="24E85FFA">
      <w:start w:val="1"/>
      <w:numFmt w:val="decimal"/>
      <w:lvlText w:val="3.%1."/>
      <w:lvlJc w:val="left"/>
      <w:rPr>
        <w:sz w:val="28"/>
        <w:szCs w:val="28"/>
      </w:rPr>
    </w:lvl>
    <w:lvl w:ilvl="1" w:tplc="CBF88EAC">
      <w:numFmt w:val="decimal"/>
      <w:lvlText w:val=""/>
      <w:lvlJc w:val="left"/>
    </w:lvl>
    <w:lvl w:ilvl="2" w:tplc="D7A80AAA">
      <w:numFmt w:val="decimal"/>
      <w:lvlText w:val=""/>
      <w:lvlJc w:val="left"/>
    </w:lvl>
    <w:lvl w:ilvl="3" w:tplc="7C321CDC">
      <w:numFmt w:val="decimal"/>
      <w:lvlText w:val=""/>
      <w:lvlJc w:val="left"/>
    </w:lvl>
    <w:lvl w:ilvl="4" w:tplc="88EAF6F2">
      <w:numFmt w:val="decimal"/>
      <w:lvlText w:val=""/>
      <w:lvlJc w:val="left"/>
    </w:lvl>
    <w:lvl w:ilvl="5" w:tplc="50AEA5C0">
      <w:numFmt w:val="decimal"/>
      <w:lvlText w:val=""/>
      <w:lvlJc w:val="left"/>
    </w:lvl>
    <w:lvl w:ilvl="6" w:tplc="6B1ED7D4">
      <w:numFmt w:val="decimal"/>
      <w:lvlText w:val=""/>
      <w:lvlJc w:val="left"/>
    </w:lvl>
    <w:lvl w:ilvl="7" w:tplc="837CB38E">
      <w:numFmt w:val="decimal"/>
      <w:lvlText w:val=""/>
      <w:lvlJc w:val="left"/>
    </w:lvl>
    <w:lvl w:ilvl="8" w:tplc="E0A483AC">
      <w:numFmt w:val="decimal"/>
      <w:lvlText w:val=""/>
      <w:lvlJc w:val="left"/>
    </w:lvl>
  </w:abstractNum>
  <w:abstractNum w:abstractNumId="1">
    <w:nsid w:val="2CA88611"/>
    <w:multiLevelType w:val="hybridMultilevel"/>
    <w:tmpl w:val="E60884F4"/>
    <w:lvl w:ilvl="0" w:tplc="ED6AAD72">
      <w:start w:val="1"/>
      <w:numFmt w:val="decimal"/>
      <w:lvlText w:val="%1."/>
      <w:lvlJc w:val="left"/>
    </w:lvl>
    <w:lvl w:ilvl="1" w:tplc="860E26C2">
      <w:numFmt w:val="decimal"/>
      <w:lvlText w:val=""/>
      <w:lvlJc w:val="left"/>
    </w:lvl>
    <w:lvl w:ilvl="2" w:tplc="469C5BF0">
      <w:numFmt w:val="decimal"/>
      <w:lvlText w:val=""/>
      <w:lvlJc w:val="left"/>
    </w:lvl>
    <w:lvl w:ilvl="3" w:tplc="87AEBCCE">
      <w:numFmt w:val="decimal"/>
      <w:lvlText w:val=""/>
      <w:lvlJc w:val="left"/>
    </w:lvl>
    <w:lvl w:ilvl="4" w:tplc="A68CCA7C">
      <w:numFmt w:val="decimal"/>
      <w:lvlText w:val=""/>
      <w:lvlJc w:val="left"/>
    </w:lvl>
    <w:lvl w:ilvl="5" w:tplc="A3B62FCC">
      <w:numFmt w:val="decimal"/>
      <w:lvlText w:val=""/>
      <w:lvlJc w:val="left"/>
    </w:lvl>
    <w:lvl w:ilvl="6" w:tplc="30046E42">
      <w:numFmt w:val="decimal"/>
      <w:lvlText w:val=""/>
      <w:lvlJc w:val="left"/>
    </w:lvl>
    <w:lvl w:ilvl="7" w:tplc="40A44E5E">
      <w:numFmt w:val="decimal"/>
      <w:lvlText w:val=""/>
      <w:lvlJc w:val="left"/>
    </w:lvl>
    <w:lvl w:ilvl="8" w:tplc="DE24AFA0">
      <w:numFmt w:val="decimal"/>
      <w:lvlText w:val=""/>
      <w:lvlJc w:val="left"/>
    </w:lvl>
  </w:abstractNum>
  <w:abstractNum w:abstractNumId="2">
    <w:nsid w:val="6E2F564B"/>
    <w:multiLevelType w:val="hybridMultilevel"/>
    <w:tmpl w:val="01E64D58"/>
    <w:lvl w:ilvl="0" w:tplc="4CDC2D16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7AAF"/>
    <w:rsid w:val="0007144C"/>
    <w:rsid w:val="000A6942"/>
    <w:rsid w:val="000E5890"/>
    <w:rsid w:val="00300A78"/>
    <w:rsid w:val="00305E96"/>
    <w:rsid w:val="00504267"/>
    <w:rsid w:val="00657E78"/>
    <w:rsid w:val="006D69F3"/>
    <w:rsid w:val="00726765"/>
    <w:rsid w:val="008B57A5"/>
    <w:rsid w:val="00C36EC5"/>
    <w:rsid w:val="00E01E68"/>
    <w:rsid w:val="00F67AAF"/>
    <w:rsid w:val="00FF1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AF"/>
    <w:pPr>
      <w:spacing w:after="0" w:line="240" w:lineRule="auto"/>
    </w:pPr>
    <w:rPr>
      <w:rFonts w:ascii="Times New Roman" w:eastAsiaTheme="minorEastAsia" w:hAnsi="Times New Roman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7AAF"/>
    <w:pPr>
      <w:ind w:left="75"/>
    </w:pPr>
    <w:rPr>
      <w:rFonts w:eastAsia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67A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F67AAF"/>
    <w:pPr>
      <w:jc w:val="center"/>
    </w:pPr>
    <w:rPr>
      <w:rFonts w:eastAsia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F67A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305E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5450</Words>
  <Characters>3107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7</cp:revision>
  <cp:lastPrinted>2017-12-21T12:29:00Z</cp:lastPrinted>
  <dcterms:created xsi:type="dcterms:W3CDTF">2017-11-10T09:12:00Z</dcterms:created>
  <dcterms:modified xsi:type="dcterms:W3CDTF">2017-12-21T12:30:00Z</dcterms:modified>
</cp:coreProperties>
</file>