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7B051C" w:rsidRPr="00631D50" w:rsidRDefault="007B051C" w:rsidP="00862C49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BF2B29">
        <w:rPr>
          <w:sz w:val="28"/>
          <w:szCs w:val="28"/>
          <w:lang w:val="uk-UA"/>
        </w:rPr>
        <w:t>транспортних засобів</w:t>
      </w:r>
      <w:r w:rsidR="002C4564"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 xml:space="preserve"> </w:t>
      </w:r>
      <w:r w:rsidR="00862C49">
        <w:rPr>
          <w:sz w:val="28"/>
          <w:szCs w:val="28"/>
          <w:lang w:val="uk-UA"/>
        </w:rPr>
        <w:t>комунального підприємства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</w:t>
      </w:r>
    </w:p>
    <w:p w:rsidR="007B051C" w:rsidRPr="00562593" w:rsidRDefault="007B051C" w:rsidP="007B051C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A4632D" w:rsidRDefault="007B051C" w:rsidP="00862C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</w:t>
      </w:r>
      <w:r w:rsidR="00862C49">
        <w:rPr>
          <w:sz w:val="28"/>
          <w:szCs w:val="28"/>
          <w:lang w:val="uk-UA"/>
        </w:rPr>
        <w:t>Про передачу  майна КП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 у власність </w:t>
      </w:r>
      <w:proofErr w:type="spellStart"/>
      <w:r w:rsidR="00862C49">
        <w:rPr>
          <w:sz w:val="28"/>
          <w:szCs w:val="28"/>
          <w:lang w:val="uk-UA"/>
        </w:rPr>
        <w:t>Семенівської</w:t>
      </w:r>
      <w:proofErr w:type="spellEnd"/>
      <w:r w:rsidR="00862C49">
        <w:rPr>
          <w:sz w:val="28"/>
          <w:szCs w:val="28"/>
          <w:lang w:val="uk-UA"/>
        </w:rPr>
        <w:t xml:space="preserve">   ОТГ»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BF2B29" w:rsidRDefault="009D1ED9" w:rsidP="00862C4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BF2B29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BF2B29">
        <w:rPr>
          <w:sz w:val="28"/>
          <w:szCs w:val="28"/>
          <w:lang w:val="uk-UA"/>
        </w:rPr>
        <w:t>Семенівського</w:t>
      </w:r>
      <w:proofErr w:type="spellEnd"/>
      <w:r w:rsidR="00BF2B29">
        <w:rPr>
          <w:sz w:val="28"/>
          <w:szCs w:val="28"/>
          <w:lang w:val="uk-UA"/>
        </w:rPr>
        <w:t xml:space="preserve"> району в особі </w:t>
      </w:r>
      <w:proofErr w:type="spellStart"/>
      <w:r w:rsidR="00BF2B29">
        <w:rPr>
          <w:sz w:val="28"/>
          <w:szCs w:val="28"/>
          <w:lang w:val="uk-UA"/>
        </w:rPr>
        <w:t>Семенівської</w:t>
      </w:r>
      <w:proofErr w:type="spellEnd"/>
      <w:r w:rsidR="00BF2B29">
        <w:rPr>
          <w:sz w:val="28"/>
          <w:szCs w:val="28"/>
          <w:lang w:val="uk-UA"/>
        </w:rPr>
        <w:t xml:space="preserve"> районної ради у комунальну власність </w:t>
      </w:r>
      <w:proofErr w:type="spellStart"/>
      <w:r w:rsidR="00BF2B29">
        <w:rPr>
          <w:sz w:val="28"/>
          <w:szCs w:val="28"/>
          <w:lang w:val="uk-UA"/>
        </w:rPr>
        <w:t>Семенівської</w:t>
      </w:r>
      <w:proofErr w:type="spellEnd"/>
      <w:r w:rsidR="00BF2B29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BF2B29">
        <w:rPr>
          <w:sz w:val="28"/>
          <w:szCs w:val="28"/>
          <w:lang w:val="uk-UA"/>
        </w:rPr>
        <w:t>Семенівської</w:t>
      </w:r>
      <w:proofErr w:type="spellEnd"/>
      <w:r w:rsidR="00BF2B29">
        <w:rPr>
          <w:sz w:val="28"/>
          <w:szCs w:val="28"/>
          <w:lang w:val="uk-UA"/>
        </w:rPr>
        <w:t xml:space="preserve"> селищної  ради транспортні засоби, що знаходяться на балансі КП «</w:t>
      </w:r>
      <w:proofErr w:type="spellStart"/>
      <w:r w:rsidR="00BF2B29">
        <w:rPr>
          <w:sz w:val="28"/>
          <w:szCs w:val="28"/>
          <w:lang w:val="uk-UA"/>
        </w:rPr>
        <w:t>Семенівська</w:t>
      </w:r>
      <w:proofErr w:type="spellEnd"/>
      <w:r w:rsidR="00BF2B29">
        <w:rPr>
          <w:sz w:val="28"/>
          <w:szCs w:val="28"/>
          <w:lang w:val="uk-UA"/>
        </w:rPr>
        <w:t xml:space="preserve"> центральна районна лікарня».</w:t>
      </w:r>
    </w:p>
    <w:p w:rsidR="00263433" w:rsidRDefault="00BB1E35" w:rsidP="00862C49">
      <w:pPr>
        <w:tabs>
          <w:tab w:val="left" w:pos="5535"/>
        </w:tabs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862C49" w:rsidRPr="00562593">
        <w:rPr>
          <w:sz w:val="28"/>
          <w:szCs w:val="28"/>
          <w:lang w:val="uk-UA"/>
        </w:rPr>
        <w:t>рішення</w:t>
      </w:r>
      <w:r w:rsidR="00862C49">
        <w:rPr>
          <w:sz w:val="28"/>
          <w:szCs w:val="28"/>
          <w:lang w:val="uk-UA"/>
        </w:rPr>
        <w:t>м</w:t>
      </w:r>
      <w:r w:rsidR="00862C49" w:rsidRPr="00562593">
        <w:rPr>
          <w:sz w:val="28"/>
          <w:szCs w:val="28"/>
          <w:lang w:val="uk-UA"/>
        </w:rPr>
        <w:t xml:space="preserve"> </w:t>
      </w:r>
      <w:r w:rsidR="00862C49">
        <w:rPr>
          <w:sz w:val="28"/>
          <w:szCs w:val="28"/>
          <w:lang w:val="uk-UA"/>
        </w:rPr>
        <w:t>тридцять сьомої позачергової сесії</w:t>
      </w:r>
      <w:r w:rsidR="00862C49" w:rsidRPr="00562593">
        <w:rPr>
          <w:sz w:val="28"/>
          <w:szCs w:val="28"/>
          <w:lang w:val="uk-UA"/>
        </w:rPr>
        <w:t xml:space="preserve"> районної ради </w:t>
      </w:r>
      <w:r w:rsidR="00862C49">
        <w:rPr>
          <w:sz w:val="28"/>
          <w:szCs w:val="28"/>
          <w:lang w:val="uk-UA"/>
        </w:rPr>
        <w:t>сьомого</w:t>
      </w:r>
      <w:r w:rsidR="00862C49" w:rsidRPr="00562593">
        <w:rPr>
          <w:sz w:val="28"/>
          <w:szCs w:val="28"/>
          <w:lang w:val="uk-UA"/>
        </w:rPr>
        <w:t xml:space="preserve"> скликання від </w:t>
      </w:r>
      <w:r w:rsidR="00862C49">
        <w:rPr>
          <w:sz w:val="28"/>
          <w:szCs w:val="28"/>
          <w:lang w:val="uk-UA"/>
        </w:rPr>
        <w:t>20.11.2020 року</w:t>
      </w:r>
      <w:r w:rsidR="00862C49" w:rsidRPr="00562593">
        <w:rPr>
          <w:sz w:val="28"/>
          <w:szCs w:val="28"/>
          <w:lang w:val="uk-UA"/>
        </w:rPr>
        <w:t xml:space="preserve"> </w:t>
      </w:r>
      <w:r w:rsidR="00862C49">
        <w:rPr>
          <w:sz w:val="28"/>
          <w:szCs w:val="28"/>
          <w:lang w:val="uk-UA"/>
        </w:rPr>
        <w:t xml:space="preserve"> «Про передачу  майна КП «</w:t>
      </w:r>
      <w:proofErr w:type="spellStart"/>
      <w:r w:rsidR="00862C49">
        <w:rPr>
          <w:sz w:val="28"/>
          <w:szCs w:val="28"/>
          <w:lang w:val="uk-UA"/>
        </w:rPr>
        <w:t>Семенівська</w:t>
      </w:r>
      <w:proofErr w:type="spellEnd"/>
      <w:r w:rsidR="00862C49">
        <w:rPr>
          <w:sz w:val="28"/>
          <w:szCs w:val="28"/>
          <w:lang w:val="uk-UA"/>
        </w:rPr>
        <w:t xml:space="preserve"> центральна районна лікарня»</w:t>
      </w:r>
      <w:r w:rsidR="00941113">
        <w:rPr>
          <w:sz w:val="28"/>
          <w:szCs w:val="28"/>
          <w:lang w:val="uk-UA"/>
        </w:rPr>
        <w:t xml:space="preserve"> та </w:t>
      </w:r>
      <w:r w:rsidR="00941113">
        <w:rPr>
          <w:sz w:val="28"/>
          <w:szCs w:val="28"/>
          <w:lang w:val="uk-UA"/>
        </w:rPr>
        <w:lastRenderedPageBreak/>
        <w:t>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862C49">
        <w:rPr>
          <w:sz w:val="28"/>
          <w:szCs w:val="28"/>
          <w:lang w:val="uk-UA"/>
        </w:rPr>
        <w:t xml:space="preserve"> </w:t>
      </w:r>
      <w:r w:rsidR="00BF2B29">
        <w:rPr>
          <w:sz w:val="28"/>
          <w:szCs w:val="28"/>
          <w:lang w:val="uk-UA"/>
        </w:rPr>
        <w:t xml:space="preserve">зі спільної власності територіальних громад сіл, селища </w:t>
      </w:r>
      <w:proofErr w:type="spellStart"/>
      <w:r w:rsidR="00BF2B29">
        <w:rPr>
          <w:sz w:val="28"/>
          <w:szCs w:val="28"/>
          <w:lang w:val="uk-UA"/>
        </w:rPr>
        <w:t>Семенівського</w:t>
      </w:r>
      <w:proofErr w:type="spellEnd"/>
      <w:r w:rsidR="00BF2B29">
        <w:rPr>
          <w:sz w:val="28"/>
          <w:szCs w:val="28"/>
          <w:lang w:val="uk-UA"/>
        </w:rPr>
        <w:t xml:space="preserve"> району в особі </w:t>
      </w:r>
      <w:proofErr w:type="spellStart"/>
      <w:r w:rsidR="00BF2B29">
        <w:rPr>
          <w:sz w:val="28"/>
          <w:szCs w:val="28"/>
          <w:lang w:val="uk-UA"/>
        </w:rPr>
        <w:t>Семенівської</w:t>
      </w:r>
      <w:proofErr w:type="spellEnd"/>
      <w:r w:rsidR="00BF2B29">
        <w:rPr>
          <w:sz w:val="28"/>
          <w:szCs w:val="28"/>
          <w:lang w:val="uk-UA"/>
        </w:rPr>
        <w:t xml:space="preserve"> районної ради у комунальну власність </w:t>
      </w:r>
      <w:proofErr w:type="spellStart"/>
      <w:r w:rsidR="00BF2B29">
        <w:rPr>
          <w:sz w:val="28"/>
          <w:szCs w:val="28"/>
          <w:lang w:val="uk-UA"/>
        </w:rPr>
        <w:t>Семенівської</w:t>
      </w:r>
      <w:proofErr w:type="spellEnd"/>
      <w:r w:rsidR="00BF2B29">
        <w:rPr>
          <w:sz w:val="28"/>
          <w:szCs w:val="28"/>
          <w:lang w:val="uk-UA"/>
        </w:rPr>
        <w:t xml:space="preserve"> об’єднаної територіальної громади в особі </w:t>
      </w:r>
      <w:proofErr w:type="spellStart"/>
      <w:r w:rsidR="00BF2B29">
        <w:rPr>
          <w:sz w:val="28"/>
          <w:szCs w:val="28"/>
          <w:lang w:val="uk-UA"/>
        </w:rPr>
        <w:t>Семенівської</w:t>
      </w:r>
      <w:proofErr w:type="spellEnd"/>
      <w:r w:rsidR="00BF2B29">
        <w:rPr>
          <w:sz w:val="28"/>
          <w:szCs w:val="28"/>
          <w:lang w:val="uk-UA"/>
        </w:rPr>
        <w:t xml:space="preserve"> селищної  ради транспортні засоби, що знаходяться на балансі КП «</w:t>
      </w:r>
      <w:proofErr w:type="spellStart"/>
      <w:r w:rsidR="00BF2B29">
        <w:rPr>
          <w:sz w:val="28"/>
          <w:szCs w:val="28"/>
          <w:lang w:val="uk-UA"/>
        </w:rPr>
        <w:t>Семенівська</w:t>
      </w:r>
      <w:proofErr w:type="spellEnd"/>
      <w:r w:rsidR="00BF2B29">
        <w:rPr>
          <w:sz w:val="28"/>
          <w:szCs w:val="28"/>
          <w:lang w:val="uk-UA"/>
        </w:rPr>
        <w:t xml:space="preserve"> центральна районна лікарня»</w:t>
      </w:r>
      <w:r w:rsidR="00263433" w:rsidRPr="00263433">
        <w:rPr>
          <w:sz w:val="28"/>
          <w:szCs w:val="28"/>
          <w:lang w:val="uk-UA"/>
        </w:rPr>
        <w:t>, а саме:</w:t>
      </w:r>
      <w:r w:rsidR="005D7D80" w:rsidRPr="005D7D80">
        <w:rPr>
          <w:b/>
          <w:lang w:val="uk-UA"/>
        </w:rPr>
        <w:t xml:space="preserve">     </w:t>
      </w:r>
    </w:p>
    <w:p w:rsidR="00862C49" w:rsidRDefault="00862C49" w:rsidP="00862C49">
      <w:pPr>
        <w:tabs>
          <w:tab w:val="left" w:pos="1800"/>
        </w:tabs>
        <w:jc w:val="center"/>
        <w:rPr>
          <w:lang w:val="uk-UA"/>
        </w:rPr>
      </w:pPr>
    </w:p>
    <w:p w:rsidR="00BF2B29" w:rsidRDefault="00BF2B29" w:rsidP="00BF2B29">
      <w:pPr>
        <w:tabs>
          <w:tab w:val="left" w:pos="1800"/>
        </w:tabs>
        <w:jc w:val="center"/>
        <w:rPr>
          <w:sz w:val="28"/>
          <w:szCs w:val="28"/>
          <w:lang w:val="uk-UA"/>
        </w:rPr>
      </w:pPr>
      <w:r w:rsidRPr="00F437B1">
        <w:rPr>
          <w:sz w:val="28"/>
          <w:szCs w:val="28"/>
          <w:lang w:val="uk-UA"/>
        </w:rPr>
        <w:t xml:space="preserve">Перелік </w:t>
      </w:r>
      <w:r>
        <w:rPr>
          <w:sz w:val="28"/>
          <w:szCs w:val="28"/>
          <w:lang w:val="uk-UA"/>
        </w:rPr>
        <w:t>транспортних засобів  КП «</w:t>
      </w:r>
      <w:proofErr w:type="spellStart"/>
      <w:r>
        <w:rPr>
          <w:sz w:val="28"/>
          <w:szCs w:val="28"/>
          <w:lang w:val="uk-UA"/>
        </w:rPr>
        <w:t>Семенівська</w:t>
      </w:r>
      <w:proofErr w:type="spellEnd"/>
      <w:r>
        <w:rPr>
          <w:sz w:val="28"/>
          <w:szCs w:val="28"/>
          <w:lang w:val="uk-UA"/>
        </w:rPr>
        <w:t xml:space="preserve"> центральна районна лікарня, що передається у власність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ОТГ</w:t>
      </w:r>
    </w:p>
    <w:p w:rsidR="00BF2B29" w:rsidRDefault="00BF2B29" w:rsidP="00BF2B29">
      <w:pPr>
        <w:tabs>
          <w:tab w:val="left" w:pos="1800"/>
        </w:tabs>
        <w:jc w:val="center"/>
        <w:rPr>
          <w:sz w:val="28"/>
          <w:szCs w:val="28"/>
          <w:lang w:val="uk-UA"/>
        </w:rPr>
      </w:pPr>
    </w:p>
    <w:tbl>
      <w:tblPr>
        <w:tblStyle w:val="a9"/>
        <w:tblW w:w="11483" w:type="dxa"/>
        <w:tblInd w:w="-1310" w:type="dxa"/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1843"/>
        <w:gridCol w:w="1417"/>
        <w:gridCol w:w="1276"/>
        <w:gridCol w:w="1012"/>
        <w:gridCol w:w="1418"/>
        <w:gridCol w:w="1134"/>
        <w:gridCol w:w="1256"/>
      </w:tblGrid>
      <w:tr w:rsidR="006F29F0" w:rsidRPr="006F29F0" w:rsidTr="006F29F0">
        <w:trPr>
          <w:trHeight w:val="315"/>
        </w:trPr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№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 xml:space="preserve">Назва 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 xml:space="preserve">Номер шасі 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Номер державної реєстрації</w:t>
            </w:r>
          </w:p>
        </w:tc>
        <w:tc>
          <w:tcPr>
            <w:tcW w:w="1276" w:type="dxa"/>
          </w:tcPr>
          <w:p w:rsidR="006F29F0" w:rsidRPr="006F29F0" w:rsidRDefault="006F29F0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Інвентарний номер</w:t>
            </w:r>
          </w:p>
          <w:p w:rsidR="006F29F0" w:rsidRPr="006F29F0" w:rsidRDefault="006F29F0" w:rsidP="006F29F0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12" w:type="dxa"/>
          </w:tcPr>
          <w:p w:rsidR="006F29F0" w:rsidRPr="006F29F0" w:rsidRDefault="006F29F0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Рік випуску</w:t>
            </w:r>
          </w:p>
          <w:p w:rsidR="006F29F0" w:rsidRPr="006F29F0" w:rsidRDefault="006F29F0">
            <w:pPr>
              <w:spacing w:after="200" w:line="276" w:lineRule="auto"/>
              <w:rPr>
                <w:sz w:val="22"/>
                <w:szCs w:val="22"/>
                <w:lang w:val="uk-UA"/>
              </w:rPr>
            </w:pPr>
          </w:p>
          <w:p w:rsidR="006F29F0" w:rsidRPr="006F29F0" w:rsidRDefault="006F29F0" w:rsidP="006F29F0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6F29F0" w:rsidRPr="006F29F0" w:rsidRDefault="006F29F0" w:rsidP="00AF76F8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Первісна вартість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 xml:space="preserve">Знос </w:t>
            </w:r>
          </w:p>
        </w:tc>
        <w:tc>
          <w:tcPr>
            <w:tcW w:w="1256" w:type="dxa"/>
          </w:tcPr>
          <w:p w:rsidR="006F29F0" w:rsidRPr="006F29F0" w:rsidRDefault="006F29F0" w:rsidP="00AF76F8">
            <w:pPr>
              <w:tabs>
                <w:tab w:val="left" w:pos="1800"/>
              </w:tabs>
              <w:jc w:val="center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 xml:space="preserve">Балансова  вартість 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proofErr w:type="spellStart"/>
            <w:r w:rsidRPr="006F29F0">
              <w:rPr>
                <w:sz w:val="22"/>
                <w:szCs w:val="22"/>
              </w:rPr>
              <w:t>Дездушна</w:t>
            </w:r>
            <w:proofErr w:type="spellEnd"/>
            <w:r w:rsidRPr="006F29F0">
              <w:rPr>
                <w:sz w:val="22"/>
                <w:szCs w:val="22"/>
              </w:rPr>
              <w:t xml:space="preserve"> установка 92-53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1091479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9253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10510001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1988</w:t>
            </w:r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8752,00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8752,00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0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954737">
            <w:pPr>
              <w:tabs>
                <w:tab w:val="left" w:pos="1800"/>
              </w:tabs>
              <w:jc w:val="left"/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proofErr w:type="spellStart"/>
            <w:r w:rsidRPr="006F29F0">
              <w:rPr>
                <w:sz w:val="22"/>
                <w:szCs w:val="22"/>
              </w:rPr>
              <w:t>Автомобіль</w:t>
            </w:r>
            <w:proofErr w:type="spellEnd"/>
            <w:r w:rsidRPr="006F29F0">
              <w:rPr>
                <w:sz w:val="22"/>
                <w:szCs w:val="22"/>
              </w:rPr>
              <w:t xml:space="preserve"> ВАЗ 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ХТА212130</w:t>
            </w:r>
            <w:r w:rsidRPr="006F29F0">
              <w:rPr>
                <w:sz w:val="22"/>
                <w:szCs w:val="22"/>
                <w:lang w:val="en-US"/>
              </w:rPr>
              <w:t>Y</w:t>
            </w:r>
            <w:r w:rsidRPr="006F29F0">
              <w:rPr>
                <w:sz w:val="22"/>
                <w:szCs w:val="22"/>
                <w:lang w:val="uk-UA"/>
              </w:rPr>
              <w:t>1492040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ВІ8740АМ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10510014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70875,00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70875,00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0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proofErr w:type="spellStart"/>
            <w:r w:rsidRPr="006F29F0">
              <w:rPr>
                <w:sz w:val="22"/>
                <w:szCs w:val="22"/>
              </w:rPr>
              <w:t>Автомобіль</w:t>
            </w:r>
            <w:proofErr w:type="spellEnd"/>
            <w:r w:rsidRPr="006F29F0">
              <w:rPr>
                <w:sz w:val="22"/>
                <w:szCs w:val="22"/>
              </w:rPr>
              <w:t xml:space="preserve"> </w:t>
            </w:r>
            <w:r w:rsidRPr="006F29F0">
              <w:rPr>
                <w:sz w:val="22"/>
                <w:szCs w:val="22"/>
                <w:lang w:val="uk-UA"/>
              </w:rPr>
              <w:t xml:space="preserve"> </w:t>
            </w:r>
            <w:r w:rsidRPr="006F29F0">
              <w:rPr>
                <w:sz w:val="22"/>
                <w:szCs w:val="22"/>
              </w:rPr>
              <w:t xml:space="preserve">ШМД ГАЗ 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Х9627050070562974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ВІ5193АО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10510017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2007</w:t>
            </w:r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106987,00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106987,00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0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proofErr w:type="spellStart"/>
            <w:r w:rsidRPr="006F29F0">
              <w:rPr>
                <w:sz w:val="22"/>
                <w:szCs w:val="22"/>
              </w:rPr>
              <w:t>Автомобіль</w:t>
            </w:r>
            <w:proofErr w:type="spellEnd"/>
            <w:r w:rsidRPr="006F29F0">
              <w:rPr>
                <w:sz w:val="22"/>
                <w:szCs w:val="22"/>
              </w:rPr>
              <w:t xml:space="preserve"> ГАЗ 5312 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ХТН531200М1342406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ВІ2461ВІ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10510011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1991</w:t>
            </w:r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29905,00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29905,00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0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proofErr w:type="spellStart"/>
            <w:r w:rsidRPr="006F29F0">
              <w:rPr>
                <w:sz w:val="22"/>
                <w:szCs w:val="22"/>
              </w:rPr>
              <w:t>Автомобіль</w:t>
            </w:r>
            <w:proofErr w:type="spellEnd"/>
            <w:r w:rsidRPr="006F29F0">
              <w:rPr>
                <w:sz w:val="22"/>
                <w:szCs w:val="22"/>
              </w:rPr>
              <w:t xml:space="preserve"> </w:t>
            </w:r>
            <w:r w:rsidRPr="006F29F0">
              <w:rPr>
                <w:sz w:val="22"/>
                <w:szCs w:val="22"/>
                <w:lang w:val="uk-UA"/>
              </w:rPr>
              <w:t xml:space="preserve"> </w:t>
            </w:r>
            <w:r w:rsidRPr="006F29F0">
              <w:rPr>
                <w:sz w:val="22"/>
                <w:szCs w:val="22"/>
              </w:rPr>
              <w:t>Богдан 211010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en-US"/>
              </w:rPr>
              <w:t>V6L</w:t>
            </w:r>
            <w:r w:rsidRPr="006F29F0">
              <w:rPr>
                <w:sz w:val="22"/>
                <w:szCs w:val="22"/>
                <w:lang w:val="uk-UA"/>
              </w:rPr>
              <w:t>2110С</w:t>
            </w:r>
            <w:r w:rsidRPr="006F29F0">
              <w:rPr>
                <w:sz w:val="22"/>
                <w:szCs w:val="22"/>
                <w:lang w:val="en-US"/>
              </w:rPr>
              <w:t>L</w:t>
            </w:r>
            <w:r w:rsidRPr="006F29F0">
              <w:rPr>
                <w:sz w:val="22"/>
                <w:szCs w:val="22"/>
                <w:lang w:val="uk-UA"/>
              </w:rPr>
              <w:t>237975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ВІ8289ВО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10510021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2012</w:t>
            </w:r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59991,00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59991,00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27579,81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702" w:type="dxa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proofErr w:type="spellStart"/>
            <w:r w:rsidRPr="006F29F0">
              <w:rPr>
                <w:sz w:val="22"/>
                <w:szCs w:val="22"/>
              </w:rPr>
              <w:t>Автомобіль</w:t>
            </w:r>
            <w:proofErr w:type="spellEnd"/>
            <w:r w:rsidRPr="006F29F0">
              <w:rPr>
                <w:sz w:val="22"/>
                <w:szCs w:val="22"/>
              </w:rPr>
              <w:t xml:space="preserve"> Волга ГАЗ 2413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18634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ВІ5605ВС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10500002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1990</w:t>
            </w:r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11507,00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11507,00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3144,35</w:t>
            </w:r>
          </w:p>
        </w:tc>
      </w:tr>
      <w:tr w:rsidR="006F29F0" w:rsidRPr="006F29F0" w:rsidTr="006F29F0">
        <w:tblPrEx>
          <w:tblLook w:val="04A0" w:firstRow="1" w:lastRow="0" w:firstColumn="1" w:lastColumn="0" w:noHBand="0" w:noVBand="1"/>
        </w:tblPrEx>
        <w:tc>
          <w:tcPr>
            <w:tcW w:w="425" w:type="dxa"/>
            <w:shd w:val="clear" w:color="auto" w:fill="auto"/>
          </w:tcPr>
          <w:p w:rsidR="006F29F0" w:rsidRPr="006F29F0" w:rsidRDefault="006F29F0" w:rsidP="00AF76F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702" w:type="dxa"/>
          </w:tcPr>
          <w:p w:rsidR="006F29F0" w:rsidRPr="006F29F0" w:rsidRDefault="006F29F0" w:rsidP="00814FFF">
            <w:pPr>
              <w:rPr>
                <w:sz w:val="22"/>
                <w:szCs w:val="22"/>
                <w:lang w:val="uk-UA"/>
              </w:rPr>
            </w:pPr>
            <w:proofErr w:type="spellStart"/>
            <w:r w:rsidRPr="006F29F0">
              <w:rPr>
                <w:sz w:val="22"/>
                <w:szCs w:val="22"/>
              </w:rPr>
              <w:t>Автомобіль</w:t>
            </w:r>
            <w:proofErr w:type="spellEnd"/>
            <w:r w:rsidRPr="006F29F0">
              <w:rPr>
                <w:sz w:val="22"/>
                <w:szCs w:val="22"/>
              </w:rPr>
              <w:t xml:space="preserve"> УАЗ </w:t>
            </w:r>
            <w:r w:rsidRPr="006F29F0">
              <w:rPr>
                <w:sz w:val="22"/>
                <w:szCs w:val="22"/>
                <w:lang w:val="uk-UA"/>
              </w:rPr>
              <w:t>3962</w:t>
            </w:r>
          </w:p>
        </w:tc>
        <w:tc>
          <w:tcPr>
            <w:tcW w:w="1843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№ кузова 41819</w:t>
            </w:r>
          </w:p>
        </w:tc>
        <w:tc>
          <w:tcPr>
            <w:tcW w:w="1417" w:type="dxa"/>
          </w:tcPr>
          <w:p w:rsidR="006F29F0" w:rsidRPr="006F29F0" w:rsidRDefault="006F29F0" w:rsidP="00954737">
            <w:pPr>
              <w:rPr>
                <w:sz w:val="22"/>
                <w:szCs w:val="22"/>
                <w:lang w:val="uk-UA"/>
              </w:rPr>
            </w:pPr>
            <w:r w:rsidRPr="006F29F0">
              <w:rPr>
                <w:sz w:val="22"/>
                <w:szCs w:val="22"/>
                <w:lang w:val="uk-UA"/>
              </w:rPr>
              <w:t>2812ПОБ</w:t>
            </w:r>
          </w:p>
        </w:tc>
        <w:tc>
          <w:tcPr>
            <w:tcW w:w="1276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10500011</w:t>
            </w:r>
          </w:p>
        </w:tc>
        <w:tc>
          <w:tcPr>
            <w:tcW w:w="1012" w:type="dxa"/>
          </w:tcPr>
          <w:p w:rsidR="006F29F0" w:rsidRPr="006F29F0" w:rsidRDefault="006F29F0" w:rsidP="006F29F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1994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56932,0</w:t>
            </w:r>
          </w:p>
        </w:tc>
        <w:tc>
          <w:tcPr>
            <w:tcW w:w="1134" w:type="dxa"/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56932,0</w:t>
            </w:r>
          </w:p>
        </w:tc>
        <w:tc>
          <w:tcPr>
            <w:tcW w:w="1256" w:type="dxa"/>
            <w:tcBorders>
              <w:right w:val="single" w:sz="4" w:space="0" w:color="auto"/>
            </w:tcBorders>
          </w:tcPr>
          <w:p w:rsidR="006F29F0" w:rsidRPr="006F29F0" w:rsidRDefault="006F29F0" w:rsidP="00AF76F8">
            <w:pPr>
              <w:rPr>
                <w:sz w:val="22"/>
                <w:szCs w:val="22"/>
              </w:rPr>
            </w:pPr>
            <w:r w:rsidRPr="006F29F0">
              <w:rPr>
                <w:sz w:val="22"/>
                <w:szCs w:val="22"/>
              </w:rPr>
              <w:t>0</w:t>
            </w:r>
          </w:p>
        </w:tc>
      </w:tr>
    </w:tbl>
    <w:p w:rsidR="00BF2B29" w:rsidRPr="006F29F0" w:rsidRDefault="00BF2B29" w:rsidP="00BF2B29">
      <w:pPr>
        <w:rPr>
          <w:sz w:val="22"/>
          <w:szCs w:val="22"/>
          <w:lang w:val="uk-UA"/>
        </w:rPr>
      </w:pPr>
    </w:p>
    <w:p w:rsidR="007B051C" w:rsidRPr="004E1841" w:rsidRDefault="00862C49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6E6820">
        <w:rPr>
          <w:sz w:val="28"/>
          <w:szCs w:val="28"/>
          <w:lang w:val="uk-UA"/>
        </w:rPr>
        <w:t xml:space="preserve">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751FA3">
        <w:rPr>
          <w:sz w:val="28"/>
          <w:szCs w:val="28"/>
          <w:lang w:val="uk-UA"/>
        </w:rPr>
        <w:t>КП «</w:t>
      </w:r>
      <w:proofErr w:type="spellStart"/>
      <w:r w:rsidR="00751FA3">
        <w:rPr>
          <w:sz w:val="28"/>
          <w:szCs w:val="28"/>
          <w:lang w:val="uk-UA"/>
        </w:rPr>
        <w:t>Семенівська</w:t>
      </w:r>
      <w:proofErr w:type="spellEnd"/>
      <w:r w:rsidR="00751FA3">
        <w:rPr>
          <w:sz w:val="28"/>
          <w:szCs w:val="28"/>
          <w:lang w:val="uk-UA"/>
        </w:rPr>
        <w:t xml:space="preserve"> центральна районна лікарня»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862C4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751FA3" w:rsidRDefault="00751FA3" w:rsidP="00862C49">
      <w:pPr>
        <w:jc w:val="both"/>
        <w:rPr>
          <w:bCs/>
          <w:color w:val="000000"/>
          <w:sz w:val="26"/>
          <w:szCs w:val="26"/>
          <w:lang w:val="uk-UA"/>
        </w:rPr>
      </w:pPr>
    </w:p>
    <w:p w:rsidR="009D1ED9" w:rsidRPr="00862C49" w:rsidRDefault="009D1ED9" w:rsidP="00862C49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751FA3" w:rsidRDefault="00751FA3" w:rsidP="00862C49">
      <w:pPr>
        <w:jc w:val="both"/>
        <w:rPr>
          <w:bCs/>
          <w:color w:val="000000"/>
          <w:sz w:val="26"/>
          <w:szCs w:val="26"/>
          <w:lang w:val="uk-UA"/>
        </w:rPr>
      </w:pPr>
    </w:p>
    <w:p w:rsidR="009D1ED9" w:rsidRPr="00862C49" w:rsidRDefault="009D1ED9" w:rsidP="00862C49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751FA3" w:rsidRDefault="00751FA3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862C4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751FA3" w:rsidRDefault="00751FA3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862C4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751FA3" w:rsidRDefault="00751FA3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862C49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751FA3" w:rsidRDefault="00751FA3" w:rsidP="009D1ED9">
      <w:pPr>
        <w:rPr>
          <w:bCs/>
          <w:color w:val="000000"/>
          <w:sz w:val="26"/>
          <w:szCs w:val="26"/>
          <w:lang w:val="uk-UA"/>
        </w:rPr>
      </w:pPr>
    </w:p>
    <w:p w:rsidR="00132EC2" w:rsidRPr="009D1ED9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sectPr w:rsidR="00132EC2" w:rsidRPr="009D1ED9" w:rsidSect="00862C49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3642B"/>
    <w:rsid w:val="00070477"/>
    <w:rsid w:val="000708DD"/>
    <w:rsid w:val="00071439"/>
    <w:rsid w:val="0007487F"/>
    <w:rsid w:val="00085956"/>
    <w:rsid w:val="00095B81"/>
    <w:rsid w:val="000A5D52"/>
    <w:rsid w:val="000B7A30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41E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B3C15"/>
    <w:rsid w:val="006E0AE0"/>
    <w:rsid w:val="006E6820"/>
    <w:rsid w:val="006F29F0"/>
    <w:rsid w:val="007109E6"/>
    <w:rsid w:val="00714148"/>
    <w:rsid w:val="00734EA6"/>
    <w:rsid w:val="00751FA3"/>
    <w:rsid w:val="007834F6"/>
    <w:rsid w:val="00787BF2"/>
    <w:rsid w:val="007A537C"/>
    <w:rsid w:val="007B051C"/>
    <w:rsid w:val="007C0185"/>
    <w:rsid w:val="007D4D47"/>
    <w:rsid w:val="007D4FF5"/>
    <w:rsid w:val="007E2B91"/>
    <w:rsid w:val="00804E9A"/>
    <w:rsid w:val="008074DA"/>
    <w:rsid w:val="00812A53"/>
    <w:rsid w:val="00814FFF"/>
    <w:rsid w:val="00815374"/>
    <w:rsid w:val="00822220"/>
    <w:rsid w:val="00822257"/>
    <w:rsid w:val="00823753"/>
    <w:rsid w:val="008340F7"/>
    <w:rsid w:val="00835F8E"/>
    <w:rsid w:val="00856752"/>
    <w:rsid w:val="00862C49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7FB9"/>
    <w:rsid w:val="00941113"/>
    <w:rsid w:val="00954737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F213F"/>
    <w:rsid w:val="00AF6265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2B29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F53EF-40EC-48D1-BE78-19A8AD2F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7</cp:revision>
  <cp:lastPrinted>2020-11-25T08:09:00Z</cp:lastPrinted>
  <dcterms:created xsi:type="dcterms:W3CDTF">2020-11-25T08:12:00Z</dcterms:created>
  <dcterms:modified xsi:type="dcterms:W3CDTF">2020-11-25T14:16:00Z</dcterms:modified>
</cp:coreProperties>
</file>