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0F437F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КРЕМЕНЧУЦЬКОГО РАЙОНУ ПОЛТАВСЬКОЇ ОБЛАСТІ</w:t>
      </w:r>
    </w:p>
    <w:p w:rsidR="00425E67" w:rsidRPr="000F437F" w:rsidRDefault="00E00E13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="00425E6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восьмого скликання</w:t>
      </w:r>
    </w:p>
    <w:p w:rsidR="000E5DE2" w:rsidRDefault="000E5DE2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425E67" w:rsidRPr="000F437F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0E5D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серпня </w:t>
      </w:r>
      <w:r w:rsidR="00425E6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№ 471</w:t>
      </w:r>
    </w:p>
    <w:p w:rsidR="000E5DE2" w:rsidRDefault="000E5DE2" w:rsidP="000E5D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розташованої на території ко</w:t>
      </w:r>
      <w:r w:rsidR="00FE22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лишньої Веселоподільської сільської ради</w:t>
      </w:r>
      <w:r w:rsidR="00C471DE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E22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ведення товарного сільськогосподарського виробництва гр. </w:t>
      </w:r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Гапулі М.Г.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гр. </w:t>
      </w:r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Гапулі Л.М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25E67" w:rsidRPr="000F437F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заяву гр. </w:t>
      </w:r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Гапули Михайла Григоровича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гр. </w:t>
      </w:r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Гапули Лариси Миколаївни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1349F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рішення Семенівського районного суду</w:t>
      </w:r>
      <w:r w:rsidR="00313DBF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04 березня 2020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згідно з яким </w:t>
      </w:r>
      <w:r w:rsidR="00284F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Гапулою Михайлом Григоровичем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визнано 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право в порядку спадкування за законом на ½ частку земельн</w:t>
      </w:r>
      <w:r w:rsidR="00A77872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ої частки (паю) колишнього КСП імені 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Мічуріна розміром 2,46 умовних кадастрових гектари, розташованої на території колишньої Веселоподільської сільської ради, яка належала померлому 25.01.1996 Гапулі Григорію Самойловичу на підставі сертифікат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право на земельну частку (пай) серії РН №789757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 </w:t>
      </w:r>
      <w:r w:rsidR="00806537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Гапулою Ларисою Миколаївною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визнано право в порядку спадкування за законом на ½ частку земельної частки (паю) колишнього КСП </w:t>
      </w:r>
      <w:r w:rsidR="00A77872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імені Мічуріна 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розміром 2,46 умовних кадастрових гектари, розташованої на території колишньої Веселоподільської сільської ради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яка належала померлому 25.01.1996 Гапулі Григорію Самойловичу на підставі сертифікату на право на земельну частку (пай) серії РН №789757</w:t>
      </w:r>
      <w:r w:rsidR="001349F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55515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схеми розміщення земельних часток (паїв) колишнього КСП </w:t>
      </w:r>
      <w:r w:rsidR="004D16D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імені Мічуріна</w:t>
      </w:r>
      <w:r w:rsidR="00C55515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(паїв)</w:t>
      </w:r>
      <w:r w:rsidRPr="000F437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селищна рада </w:t>
      </w: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0F437F">
        <w:rPr>
          <w:color w:val="000000" w:themeColor="text1"/>
          <w:sz w:val="28"/>
          <w:szCs w:val="28"/>
          <w:lang w:val="uk-UA"/>
        </w:rPr>
        <w:t xml:space="preserve">1. Надати дозвіл гр. </w:t>
      </w:r>
      <w:r w:rsidR="00E00E13" w:rsidRPr="000F437F">
        <w:rPr>
          <w:color w:val="000000" w:themeColor="text1"/>
          <w:sz w:val="28"/>
          <w:szCs w:val="28"/>
          <w:lang w:val="uk-UA"/>
        </w:rPr>
        <w:t>Гапулі М</w:t>
      </w:r>
      <w:r w:rsidR="004D16D0" w:rsidRPr="000F437F">
        <w:rPr>
          <w:color w:val="000000" w:themeColor="text1"/>
          <w:sz w:val="28"/>
          <w:szCs w:val="28"/>
          <w:lang w:val="uk-UA"/>
        </w:rPr>
        <w:t>ихайлу Григоровичу</w:t>
      </w:r>
      <w:r w:rsidR="00C55515" w:rsidRPr="000F437F">
        <w:rPr>
          <w:color w:val="000000" w:themeColor="text1"/>
          <w:sz w:val="28"/>
          <w:szCs w:val="28"/>
        </w:rPr>
        <w:t xml:space="preserve"> та гр. </w:t>
      </w:r>
      <w:r w:rsidR="004D16D0" w:rsidRPr="000F437F">
        <w:rPr>
          <w:color w:val="000000" w:themeColor="text1"/>
          <w:sz w:val="28"/>
          <w:szCs w:val="28"/>
          <w:lang w:val="uk-UA"/>
        </w:rPr>
        <w:t>Гапулі Ларисі Михайлівні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 </w:t>
      </w:r>
      <w:r w:rsidRPr="000F437F">
        <w:rPr>
          <w:color w:val="000000" w:themeColor="text1"/>
          <w:sz w:val="28"/>
          <w:szCs w:val="28"/>
          <w:lang w:val="uk-UA"/>
        </w:rPr>
        <w:t xml:space="preserve">на виготовлення технічної документації із землеустрою щодо </w:t>
      </w:r>
      <w:r w:rsidRPr="000F437F">
        <w:rPr>
          <w:color w:val="000000" w:themeColor="text1"/>
          <w:sz w:val="28"/>
          <w:szCs w:val="28"/>
          <w:lang w:val="uk-UA"/>
        </w:rPr>
        <w:lastRenderedPageBreak/>
        <w:t xml:space="preserve">встановлення (відновлення) меж земельної ділянки в натурі (на місцевості), а саме: земельної частки (паю) за 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№ </w:t>
      </w:r>
      <w:r w:rsidR="004D16D0" w:rsidRPr="000F437F">
        <w:rPr>
          <w:color w:val="000000" w:themeColor="text1"/>
          <w:sz w:val="28"/>
          <w:szCs w:val="28"/>
          <w:lang w:val="uk-UA"/>
        </w:rPr>
        <w:t>909</w:t>
      </w:r>
      <w:r w:rsidRPr="000F437F">
        <w:rPr>
          <w:color w:val="000000" w:themeColor="text1"/>
          <w:sz w:val="28"/>
          <w:szCs w:val="28"/>
          <w:lang w:val="uk-UA"/>
        </w:rPr>
        <w:t xml:space="preserve"> із земель колишнього КСП </w:t>
      </w:r>
      <w:r w:rsidR="004D16D0" w:rsidRPr="000F437F">
        <w:rPr>
          <w:color w:val="000000" w:themeColor="text1"/>
          <w:sz w:val="28"/>
          <w:szCs w:val="28"/>
          <w:lang w:val="uk-UA"/>
        </w:rPr>
        <w:t>імені Мічуріна</w:t>
      </w:r>
      <w:r w:rsidRPr="000F437F">
        <w:rPr>
          <w:color w:val="000000" w:themeColor="text1"/>
          <w:sz w:val="28"/>
          <w:szCs w:val="28"/>
          <w:lang w:val="uk-UA"/>
        </w:rPr>
        <w:t xml:space="preserve"> площею </w:t>
      </w:r>
      <w:r w:rsidR="004D16D0" w:rsidRPr="000F437F">
        <w:rPr>
          <w:color w:val="000000" w:themeColor="text1"/>
          <w:sz w:val="28"/>
          <w:szCs w:val="28"/>
          <w:lang w:val="uk-UA"/>
        </w:rPr>
        <w:t>2,45</w:t>
      </w:r>
      <w:r w:rsidRPr="000F437F">
        <w:rPr>
          <w:color w:val="000000" w:themeColor="text1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4D16D0" w:rsidRPr="000F437F">
        <w:rPr>
          <w:color w:val="000000" w:themeColor="text1"/>
          <w:sz w:val="28"/>
          <w:szCs w:val="28"/>
          <w:lang w:val="uk-UA"/>
        </w:rPr>
        <w:t>Веселоподільської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 </w:t>
      </w:r>
      <w:r w:rsidRPr="000F437F">
        <w:rPr>
          <w:color w:val="000000" w:themeColor="text1"/>
          <w:sz w:val="28"/>
          <w:szCs w:val="28"/>
          <w:lang w:val="uk-UA"/>
        </w:rPr>
        <w:t xml:space="preserve">сільської ради). </w:t>
      </w:r>
    </w:p>
    <w:p w:rsidR="00425E67" w:rsidRPr="000F437F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0F437F">
        <w:rPr>
          <w:color w:val="000000" w:themeColor="text1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(Мидловець Р.М.).</w:t>
      </w: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425E6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D1374" w:rsidRPr="000F437F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</w:t>
      </w:r>
      <w:r w:rsidR="00C55515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Л.П.МИЛАШЕВ</w:t>
      </w:r>
      <w:r w:rsidR="00C471DE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</w:t>
      </w:r>
    </w:p>
    <w:p w:rsidR="005D1374" w:rsidRDefault="005D1374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Pr="000F437F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 розроблено: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Начальник Відділу земельних відносин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       Г.В.Шквир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en-US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 погоджено: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Ю.С.Стеценко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0F437F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Голова постійної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Pr="000F437F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містобудування та будівництва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0F437F" w:rsidRDefault="00425E67" w:rsidP="005D13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5E67" w:rsidRPr="000F437F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0453E6"/>
    <w:rsid w:val="000E5DE2"/>
    <w:rsid w:val="000F437F"/>
    <w:rsid w:val="001349F0"/>
    <w:rsid w:val="001F1510"/>
    <w:rsid w:val="00271845"/>
    <w:rsid w:val="00284F8D"/>
    <w:rsid w:val="00313DBF"/>
    <w:rsid w:val="00425E67"/>
    <w:rsid w:val="00462B13"/>
    <w:rsid w:val="004D16D0"/>
    <w:rsid w:val="005D1374"/>
    <w:rsid w:val="005F11ED"/>
    <w:rsid w:val="00623B29"/>
    <w:rsid w:val="006313F2"/>
    <w:rsid w:val="006D0B7D"/>
    <w:rsid w:val="0072286D"/>
    <w:rsid w:val="00806537"/>
    <w:rsid w:val="00852730"/>
    <w:rsid w:val="00867300"/>
    <w:rsid w:val="0089011A"/>
    <w:rsid w:val="008B5845"/>
    <w:rsid w:val="008D0EA3"/>
    <w:rsid w:val="008E0E63"/>
    <w:rsid w:val="009A167F"/>
    <w:rsid w:val="00A45200"/>
    <w:rsid w:val="00A67454"/>
    <w:rsid w:val="00A77872"/>
    <w:rsid w:val="00AE3E60"/>
    <w:rsid w:val="00BB7B74"/>
    <w:rsid w:val="00BD7ED9"/>
    <w:rsid w:val="00C471DE"/>
    <w:rsid w:val="00C55515"/>
    <w:rsid w:val="00D11544"/>
    <w:rsid w:val="00E00E13"/>
    <w:rsid w:val="00EF1952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5D1374"/>
  </w:style>
  <w:style w:type="character" w:styleId="a7">
    <w:name w:val="Emphasis"/>
    <w:basedOn w:val="a0"/>
    <w:uiPriority w:val="20"/>
    <w:qFormat/>
    <w:rsid w:val="005D13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13</cp:revision>
  <cp:lastPrinted>2001-12-31T22:00:00Z</cp:lastPrinted>
  <dcterms:created xsi:type="dcterms:W3CDTF">2021-06-11T11:43:00Z</dcterms:created>
  <dcterms:modified xsi:type="dcterms:W3CDTF">2021-09-22T06:34:00Z</dcterms:modified>
</cp:coreProperties>
</file>