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4A" w:rsidRDefault="0016134A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16134A" w:rsidRDefault="0016134A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427BC3" w:rsidRPr="00427BC3" w:rsidRDefault="00427BC3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bookmarkStart w:id="0" w:name="_GoBack"/>
      <w:bookmarkEnd w:id="0"/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                     А Н А Л І Т И Ч Н А    З А П И С К А</w:t>
      </w:r>
    </w:p>
    <w:p w:rsidR="00427BC3" w:rsidRPr="00427BC3" w:rsidRDefault="00427BC3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427BC3" w:rsidRPr="00427BC3" w:rsidRDefault="00427BC3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щодо вивчення думки про розвиток волонтерства та потр</w:t>
      </w:r>
      <w:r w:rsidR="008D7AAC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еб людей з інвалідністю і похил</w:t>
      </w:r>
      <w:r w:rsidR="008D7AAC" w:rsidRPr="008D7AA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го віку на території Семенівської селищної ради (ТГ).</w:t>
      </w:r>
    </w:p>
    <w:p w:rsidR="008D7AAC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427BC3" w:rsidRPr="00427BC3" w:rsidRDefault="008D7AAC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Членами  робочої групи по реалізації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>“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uk-UA"/>
        </w:rPr>
        <w:t>Розвиток культури волонтерства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uk-UA"/>
        </w:rPr>
        <w:t xml:space="preserve">заохочення їх ініціатив у сільських територіальних громадах Семенівської  та Оболонської ТГ для подолання актуальних викликів, зумовлених пандемією </w:t>
      </w:r>
      <w:r w:rsidR="00427BC3" w:rsidRPr="00427BC3">
        <w:rPr>
          <w:rFonts w:ascii="Times New Roman" w:eastAsia="Times New Roman" w:hAnsi="Times New Roman"/>
          <w:sz w:val="28"/>
          <w:szCs w:val="28"/>
          <w:lang w:val="en-US" w:eastAsia="uk-UA"/>
        </w:rPr>
        <w:t>COVID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uk-UA"/>
        </w:rPr>
        <w:t>-19” та волонтерами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період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>з червня по  вересень 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 було проведено соціологічне опитування </w:t>
      </w:r>
      <w:r w:rsidR="00427BC3"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щодо розвитку волонтерства та вивчення потреб людей з інвалідністю та похилого віку на тер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иторії Оболонської ТГ,  шляхом </w:t>
      </w:r>
      <w:r w:rsidR="00427BC3"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проведення анкетуван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="00427BC3"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 та індивідуального  опитування.</w:t>
      </w:r>
    </w:p>
    <w:p w:rsidR="00427BC3" w:rsidRPr="00427BC3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       Опитування проводилося 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в рамках ре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лізації</w:t>
      </w:r>
      <w:r w:rsidR="008D7AA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проєкт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 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з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підтримки</w:t>
      </w:r>
      <w:r w:rsidR="008D7AAC"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Програми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ru-RU" w:eastAsia="ru-RU"/>
        </w:rPr>
        <w:t xml:space="preserve"> «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de-DE" w:eastAsia="ru-RU"/>
        </w:rPr>
        <w:t>U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ru-RU" w:eastAsia="ru-RU"/>
        </w:rPr>
        <w:t>-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de-DE" w:eastAsia="ru-RU"/>
        </w:rPr>
        <w:t>LEAD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з Європою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ru-RU" w:eastAsia="ru-RU"/>
        </w:rPr>
        <w:t>».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Програма</w:t>
      </w:r>
      <w:r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«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de-DE" w:eastAsia="ru-RU"/>
        </w:rPr>
        <w:t>U</w:t>
      </w:r>
      <w:r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-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de-DE" w:eastAsia="ru-RU"/>
        </w:rPr>
        <w:t>LEAD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з Європою</w:t>
      </w:r>
      <w:r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»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спільно</w:t>
      </w:r>
      <w:r w:rsidR="008D7AAC"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фінансується</w:t>
      </w:r>
      <w:r w:rsidR="008D7AAC"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Європейським</w:t>
      </w:r>
      <w:r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Союзом та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його</w:t>
      </w:r>
      <w:r w:rsidR="008D7AAC"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59762B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країнами-членами</w:t>
      </w:r>
      <w:r w:rsidR="008D7AAC"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:</w:t>
      </w:r>
      <w:r w:rsidRPr="00427BC3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 Німеччиною, Польщею, Швецією, Данією, Естонією та Словенією</w:t>
      </w:r>
      <w:r w:rsidRPr="00590FD2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>.</w:t>
      </w:r>
    </w:p>
    <w:p w:rsidR="00427BC3" w:rsidRPr="00427BC3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       Метою</w:t>
      </w:r>
      <w:r w:rsidRPr="0059762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проєкта</w:t>
      </w:r>
      <w:r w:rsidRPr="00427B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є р</w:t>
      </w:r>
      <w:r w:rsidRPr="00427BC3">
        <w:rPr>
          <w:rFonts w:ascii="Times New Roman" w:eastAsia="Times New Roman" w:hAnsi="Times New Roman"/>
          <w:sz w:val="28"/>
          <w:szCs w:val="28"/>
          <w:lang w:eastAsia="uk-UA"/>
        </w:rPr>
        <w:t xml:space="preserve">озвиток культури волонтерства та заохочення їх ініціатив у сільських територіальних громадах для подолання актуальних викликів, зумовлених пандемією </w:t>
      </w:r>
      <w:r w:rsidRPr="00427BC3">
        <w:rPr>
          <w:rFonts w:ascii="Times New Roman" w:eastAsia="Times New Roman" w:hAnsi="Times New Roman"/>
          <w:sz w:val="28"/>
          <w:szCs w:val="28"/>
          <w:lang w:val="en-US" w:eastAsia="uk-UA"/>
        </w:rPr>
        <w:t>COVID</w:t>
      </w:r>
      <w:r w:rsidR="008D7AAC">
        <w:rPr>
          <w:rFonts w:ascii="Times New Roman" w:eastAsia="Times New Roman" w:hAnsi="Times New Roman"/>
          <w:sz w:val="28"/>
          <w:szCs w:val="28"/>
          <w:lang w:eastAsia="uk-UA"/>
        </w:rPr>
        <w:t xml:space="preserve">-19, </w:t>
      </w:r>
      <w:r w:rsidRPr="00427BC3">
        <w:rPr>
          <w:rFonts w:ascii="Times New Roman" w:eastAsia="Times New Roman" w:hAnsi="Times New Roman"/>
          <w:sz w:val="28"/>
          <w:szCs w:val="28"/>
          <w:lang w:eastAsia="uk-UA"/>
        </w:rPr>
        <w:t>шляхом проведення інформаційно-просвітницької компанії та  ряду організаційних і методичних заходів спрямованих на поліпшення якості життя в громадах  та сприяння сталого розвитку сільських громад  в умовах пандемії.</w:t>
      </w:r>
    </w:p>
    <w:p w:rsidR="00427BC3" w:rsidRPr="00427BC3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AAC">
        <w:rPr>
          <w:rFonts w:ascii="Times New Roman" w:eastAsia="Times New Roman" w:hAnsi="Times New Roman"/>
          <w:sz w:val="28"/>
          <w:szCs w:val="28"/>
          <w:lang w:eastAsia="ru-RU"/>
        </w:rPr>
        <w:t>Розробка та реалізація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7AAC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7AAC">
        <w:rPr>
          <w:rFonts w:ascii="Times New Roman" w:eastAsia="Times New Roman" w:hAnsi="Times New Roman"/>
          <w:sz w:val="28"/>
          <w:szCs w:val="28"/>
          <w:lang w:eastAsia="ru-RU"/>
        </w:rPr>
        <w:t>стане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суттє</w:t>
      </w:r>
      <w:r w:rsidRPr="008D7AAC">
        <w:rPr>
          <w:rFonts w:ascii="Times New Roman" w:eastAsia="Times New Roman" w:hAnsi="Times New Roman"/>
          <w:sz w:val="28"/>
          <w:szCs w:val="28"/>
          <w:lang w:eastAsia="ru-RU"/>
        </w:rPr>
        <w:t>вим фактором діяльності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7AAC">
        <w:rPr>
          <w:rFonts w:ascii="Times New Roman" w:eastAsia="Times New Roman" w:hAnsi="Times New Roman"/>
          <w:sz w:val="28"/>
          <w:szCs w:val="28"/>
          <w:lang w:eastAsia="ru-RU"/>
        </w:rPr>
        <w:t>влади в умовах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7BC3">
        <w:rPr>
          <w:rFonts w:ascii="Times New Roman" w:eastAsia="Times New Roman" w:hAnsi="Times New Roman"/>
          <w:sz w:val="28"/>
          <w:szCs w:val="28"/>
          <w:lang w:eastAsia="uk-UA"/>
        </w:rPr>
        <w:t xml:space="preserve">пандемії </w:t>
      </w:r>
      <w:r w:rsidRPr="00427BC3">
        <w:rPr>
          <w:rFonts w:ascii="Times New Roman" w:eastAsia="Times New Roman" w:hAnsi="Times New Roman"/>
          <w:sz w:val="28"/>
          <w:szCs w:val="28"/>
          <w:lang w:val="en-US" w:eastAsia="uk-UA"/>
        </w:rPr>
        <w:t>COVID</w:t>
      </w:r>
      <w:r w:rsidRPr="00427BC3">
        <w:rPr>
          <w:rFonts w:ascii="Times New Roman" w:eastAsia="Times New Roman" w:hAnsi="Times New Roman"/>
          <w:sz w:val="28"/>
          <w:szCs w:val="28"/>
          <w:lang w:eastAsia="uk-UA"/>
        </w:rPr>
        <w:t>-19 та боротьби з  її наслідками.</w:t>
      </w:r>
    </w:p>
    <w:p w:rsidR="00427BC3" w:rsidRPr="00427BC3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27BC3" w:rsidRPr="00427BC3" w:rsidRDefault="00427BC3" w:rsidP="00427BC3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  <w:lang w:eastAsia="uk-UA"/>
        </w:rPr>
      </w:pPr>
      <w:r w:rsidRPr="00427BC3">
        <w:rPr>
          <w:rFonts w:ascii="Times New Roman" w:eastAsia="Calibri" w:hAnsi="Times New Roman"/>
          <w:sz w:val="28"/>
          <w:szCs w:val="28"/>
          <w:lang w:eastAsia="uk-UA"/>
        </w:rPr>
        <w:t xml:space="preserve">         До складу Семенівської   територіальної громади Полтавської області    входить   14 сільських рад,  загальна  територія  якої  становить 271998 кв.км.</w:t>
      </w:r>
    </w:p>
    <w:p w:rsidR="00427BC3" w:rsidRPr="0059762B" w:rsidRDefault="00427BC3" w:rsidP="00427BC3">
      <w:pPr>
        <w:spacing w:after="20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7BC3">
        <w:rPr>
          <w:rFonts w:ascii="Times New Roman" w:eastAsia="Calibri" w:hAnsi="Times New Roman"/>
          <w:sz w:val="28"/>
          <w:szCs w:val="28"/>
          <w:lang w:eastAsia="uk-UA"/>
        </w:rPr>
        <w:t xml:space="preserve">          Чисельність населення 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eastAsia="uk-UA"/>
        </w:rPr>
        <w:t>громади 1</w:t>
      </w:r>
      <w:r w:rsidR="00590FD2">
        <w:rPr>
          <w:rFonts w:ascii="Times New Roman" w:eastAsia="Calibri" w:hAnsi="Times New Roman"/>
          <w:color w:val="000000"/>
          <w:sz w:val="28"/>
          <w:szCs w:val="28"/>
          <w:lang w:eastAsia="uk-UA"/>
        </w:rPr>
        <w:t>7753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осіб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 xml:space="preserve">, 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з них майже третина пенсіонерів та 1360  осіб з інвалідністю.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 xml:space="preserve">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 xml:space="preserve">На 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>території</w:t>
      </w:r>
      <w:r w:rsidRPr="00427BC3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громади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проживає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 xml:space="preserve">  90 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>сімей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>,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що</w:t>
      </w:r>
      <w:r w:rsidR="008D7AAC"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>опинилися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 xml:space="preserve"> в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складних</w:t>
      </w:r>
      <w:r w:rsidR="008D7AAC"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>життєвих</w:t>
      </w:r>
      <w:r w:rsidR="008D7AAC"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 xml:space="preserve"> 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eastAsia="uk-UA"/>
        </w:rPr>
        <w:t>обставинах</w:t>
      </w:r>
      <w:r w:rsidRPr="0059762B">
        <w:rPr>
          <w:rFonts w:ascii="Times New Roman" w:eastAsia="Calibri" w:hAnsi="Times New Roman"/>
          <w:color w:val="000000"/>
          <w:sz w:val="28"/>
          <w:szCs w:val="28"/>
          <w:lang w:val="ru-RU" w:eastAsia="uk-UA"/>
        </w:rPr>
        <w:t>.</w:t>
      </w:r>
    </w:p>
    <w:p w:rsidR="00427BC3" w:rsidRPr="00427BC3" w:rsidRDefault="008D7AAC" w:rsidP="00427BC3">
      <w:pPr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</w:pP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27BC3" w:rsidRPr="00427BC3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для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цієї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категорії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громадя</w:t>
      </w:r>
      <w:r w:rsidR="00427BC3" w:rsidRPr="00427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 проектом передбачено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розробити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програму 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підтримки</w:t>
      </w:r>
      <w:r w:rsidR="00427BC3" w:rsidRPr="00427BC3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сприяння</w:t>
      </w:r>
      <w:r w:rsidR="00427BC3" w:rsidRPr="00427BC3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розвитку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можливостей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7BC3"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життєдіяльності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</w:t>
      </w:r>
      <w:r w:rsidR="00427BC3" w:rsidRPr="00427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більш вразливих верств населення.</w:t>
      </w:r>
    </w:p>
    <w:p w:rsidR="00427BC3" w:rsidRPr="00427BC3" w:rsidRDefault="00427BC3" w:rsidP="00427BC3">
      <w:pPr>
        <w:tabs>
          <w:tab w:val="left" w:pos="900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Для розробки даної програми необхідно було вивчити запити, потреби  </w:t>
      </w:r>
      <w:r w:rsidRPr="005976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</w:t>
      </w:r>
      <w:r w:rsidRPr="00427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вразливіших верст населення ТГ</w:t>
      </w:r>
      <w:r w:rsidR="008D7A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27BC3" w:rsidRPr="00427BC3" w:rsidRDefault="00427BC3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опитуванні приймали участь члени робочої групи 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та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волонтер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. Опитування  проводилось на території селища Семенівка та</w:t>
      </w:r>
      <w:r w:rsidRPr="005976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7AAC" w:rsidRPr="0059762B">
        <w:rPr>
          <w:rFonts w:ascii="Times New Roman" w:eastAsia="Times New Roman" w:hAnsi="Times New Roman"/>
          <w:sz w:val="28"/>
          <w:szCs w:val="28"/>
          <w:lang w:eastAsia="ru-RU"/>
        </w:rPr>
        <w:t>населе</w:t>
      </w:r>
      <w:r w:rsidRPr="0059762B">
        <w:rPr>
          <w:rFonts w:ascii="Times New Roman" w:eastAsia="Times New Roman" w:hAnsi="Times New Roman"/>
          <w:sz w:val="28"/>
          <w:szCs w:val="28"/>
          <w:lang w:eastAsia="ru-RU"/>
        </w:rPr>
        <w:t>них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пунктах  </w:t>
      </w:r>
      <w:r w:rsidRPr="0059762B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27BC3" w:rsidRPr="00427BC3" w:rsidRDefault="00427BC3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Всього за даний період  було опитано 600  респондентів різних вікових  категорій, які  проживають на території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Семенівської 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ТГ, що в процентному відношенні становить: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до 20 років     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2,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0    %;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до 35 років     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,8   %;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до 50 років     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6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,8  %;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до  60 років   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8,5  %;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до 70 років       </w:t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0,1 %;</w:t>
      </w:r>
    </w:p>
    <w:p w:rsidR="00427BC3" w:rsidRPr="00427BC3" w:rsidRDefault="00427BC3" w:rsidP="00427BC3">
      <w:pPr>
        <w:numPr>
          <w:ilvl w:val="0"/>
          <w:numId w:val="1"/>
        </w:numPr>
        <w:tabs>
          <w:tab w:val="left" w:pos="90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більше  70років 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427BC3">
        <w:rPr>
          <w:rFonts w:ascii="Times New Roman" w:eastAsia="Times New Roman" w:hAnsi="Times New Roman"/>
          <w:sz w:val="28"/>
          <w:szCs w:val="28"/>
          <w:lang w:val="ru-RU" w:eastAsia="ru-RU"/>
        </w:rPr>
        <w:t>29</w:t>
      </w: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t>,8%.</w:t>
      </w:r>
    </w:p>
    <w:p w:rsidR="00901561" w:rsidRDefault="00427BC3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B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</w:p>
    <w:p w:rsidR="00901561" w:rsidRDefault="00901561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1561" w:rsidRDefault="00901561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901561" w:rsidP="00427BC3">
      <w:pPr>
        <w:tabs>
          <w:tab w:val="left" w:pos="90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 xml:space="preserve"> Більшість з них  -  79,8 %   вважає  свій дохід  не доста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427BC3" w:rsidRPr="00427BC3">
        <w:rPr>
          <w:rFonts w:ascii="Times New Roman" w:eastAsia="Times New Roman" w:hAnsi="Times New Roman"/>
          <w:sz w:val="28"/>
          <w:szCs w:val="28"/>
          <w:lang w:eastAsia="ru-RU"/>
        </w:rPr>
        <w:t>нім, а частина</w:t>
      </w:r>
      <w:r w:rsidR="008D7A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>проживає за меже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>ю бідності.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Із соціально-побутових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послуг 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дана  категорія людей  потребує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найбільше: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-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достав</w:t>
      </w:r>
      <w:r w:rsidR="00066251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ку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продуктів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ліків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251" w:rsidRPr="00590FD2">
        <w:rPr>
          <w:rFonts w:ascii="Times New Roman" w:eastAsia="Times New Roman" w:hAnsi="Times New Roman"/>
          <w:sz w:val="28"/>
          <w:szCs w:val="28"/>
          <w:lang w:eastAsia="ru-RU"/>
        </w:rPr>
        <w:t>промтоварів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в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-   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3,8 % опитуваних;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-прибира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нн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житла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-  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5,3 %;</w:t>
      </w:r>
    </w:p>
    <w:p w:rsidR="00427BC3" w:rsidRPr="00590FD2" w:rsidRDefault="00427BC3" w:rsidP="00427BC3">
      <w:pPr>
        <w:tabs>
          <w:tab w:val="left" w:pos="612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-миття, стрижка, зміна білизни                  -   57,4 %;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-допомога у 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відвідуванні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лікарні,прогулянці 59,7 %;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-в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отриманні</w:t>
      </w:r>
      <w:r w:rsidR="008D7AAC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документів,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довідок                     - 93,8 %.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По віку у прибиранні житла, стрижки, зміни білизни потребують  в основному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одинокі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особи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яким за 70  років.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необхі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дності  послуг реабілітації 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потребують  24,8 % опитаних громадян.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Заходи  запропоновані для підвищення доступності та якості соціальних послуг, які надають людям  похилого віку та інвалідам:</w:t>
      </w:r>
    </w:p>
    <w:p w:rsidR="00427BC3" w:rsidRPr="00590FD2" w:rsidRDefault="00427BC3" w:rsidP="00427BC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облаштування пандусом  окремих магазинів;</w:t>
      </w:r>
    </w:p>
    <w:p w:rsidR="00427BC3" w:rsidRPr="00590FD2" w:rsidRDefault="00427BC3" w:rsidP="00427BC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доступне санітарно-курортне лікування;</w:t>
      </w:r>
    </w:p>
    <w:p w:rsidR="00427BC3" w:rsidRPr="00590FD2" w:rsidRDefault="00427BC3" w:rsidP="00427BC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знижки  цін на ліки.</w:t>
      </w:r>
    </w:p>
    <w:p w:rsidR="00427BC3" w:rsidRPr="00590FD2" w:rsidRDefault="008D7AAC" w:rsidP="00427BC3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  За доступні </w:t>
      </w:r>
      <w:r w:rsidR="00066251" w:rsidRPr="00590FD2">
        <w:rPr>
          <w:rFonts w:ascii="Times New Roman" w:eastAsia="Times New Roman" w:hAnsi="Times New Roman"/>
          <w:sz w:val="28"/>
          <w:szCs w:val="28"/>
          <w:lang w:eastAsia="ru-RU"/>
        </w:rPr>
        <w:t>життєво важливі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соціальні послуги для людей похилого віку та інвалідів висловилось  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61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 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>%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Потребу в обслуго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>ву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ванні соціальним працівником  виразили  </w:t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>8,4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перебування у спеціалізованих закладах  0,8 %,  допомога волонтерів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52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>,9</w:t>
      </w: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8D7AAC" w:rsidRPr="00590FD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7BC3" w:rsidRPr="00590FD2" w:rsidRDefault="00427BC3" w:rsidP="00427B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Найгостріші  проблеми у людей з обмеженими можливостями:</w:t>
      </w:r>
    </w:p>
    <w:p w:rsidR="00427BC3" w:rsidRPr="00590FD2" w:rsidRDefault="00427BC3" w:rsidP="00427BC3">
      <w:pPr>
        <w:shd w:val="clear" w:color="auto" w:fill="FFFFFF"/>
        <w:tabs>
          <w:tab w:val="center" w:pos="5063"/>
        </w:tabs>
        <w:ind w:right="-61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- медичні</w:t>
      </w:r>
      <w:r w:rsidRPr="00590FD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  <w:t>-83,7 %;</w:t>
      </w:r>
    </w:p>
    <w:p w:rsidR="00427BC3" w:rsidRPr="00590FD2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   - трудові(працевлаштування)             - 28,7 % ;          </w:t>
      </w:r>
    </w:p>
    <w:p w:rsidR="00427BC3" w:rsidRPr="00590FD2" w:rsidRDefault="00427BC3" w:rsidP="00427BC3">
      <w:pPr>
        <w:shd w:val="clear" w:color="auto" w:fill="FFFFFF"/>
        <w:tabs>
          <w:tab w:val="left" w:pos="4425"/>
        </w:tabs>
        <w:ind w:right="-61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 - економічні </w:t>
      </w:r>
      <w:r w:rsidRPr="00590F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ab/>
        <w:t xml:space="preserve">   - 33,3  %;</w:t>
      </w:r>
    </w:p>
    <w:p w:rsidR="00427BC3" w:rsidRPr="00590FD2" w:rsidRDefault="00427BC3" w:rsidP="00427BC3">
      <w:pPr>
        <w:shd w:val="clear" w:color="auto" w:fill="FFFFFF"/>
        <w:tabs>
          <w:tab w:val="left" w:pos="4425"/>
        </w:tabs>
        <w:ind w:right="-61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  - інформаційні</w:t>
      </w:r>
      <w:r w:rsidRPr="00590F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ab/>
        <w:t xml:space="preserve">   - 13,2 %;</w:t>
      </w:r>
    </w:p>
    <w:p w:rsidR="00427BC3" w:rsidRPr="00590FD2" w:rsidRDefault="00427BC3" w:rsidP="00427BC3">
      <w:pPr>
        <w:shd w:val="clear" w:color="auto" w:fill="FFFFFF"/>
        <w:ind w:right="-61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  - що стосуються пересування          -   27,1 %.</w:t>
      </w:r>
    </w:p>
    <w:p w:rsidR="00427BC3" w:rsidRPr="00590FD2" w:rsidRDefault="00427BC3" w:rsidP="00427BC3">
      <w:pPr>
        <w:shd w:val="clear" w:color="auto" w:fill="FFFFFF"/>
        <w:ind w:left="710" w:right="-61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427BC3" w:rsidRPr="00590FD2" w:rsidRDefault="00427BC3" w:rsidP="00427BC3">
      <w:pPr>
        <w:shd w:val="clear" w:color="auto" w:fill="FFFFFF"/>
        <w:ind w:left="34"/>
        <w:jc w:val="both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Житлові </w:t>
      </w:r>
      <w:r w:rsidRPr="00590FD2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 xml:space="preserve">умови    не задовольняють </w:t>
      </w:r>
      <w:r w:rsidRPr="00590FD2">
        <w:rPr>
          <w:rFonts w:ascii="Times New Roman" w:eastAsia="Times New Roman" w:hAnsi="Times New Roman"/>
          <w:bCs/>
          <w:spacing w:val="-5"/>
          <w:sz w:val="28"/>
          <w:szCs w:val="28"/>
          <w:lang w:val="ru-RU" w:eastAsia="ru-RU"/>
        </w:rPr>
        <w:t>12</w:t>
      </w:r>
      <w:r w:rsidRPr="00590FD2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,</w:t>
      </w:r>
      <w:r w:rsidRPr="00590FD2">
        <w:rPr>
          <w:rFonts w:ascii="Times New Roman" w:eastAsia="Times New Roman" w:hAnsi="Times New Roman"/>
          <w:bCs/>
          <w:spacing w:val="-5"/>
          <w:sz w:val="28"/>
          <w:szCs w:val="28"/>
          <w:lang w:val="ru-RU" w:eastAsia="ru-RU"/>
        </w:rPr>
        <w:t>4 %</w:t>
      </w:r>
      <w:r w:rsidRPr="00590FD2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‘</w:t>
      </w:r>
    </w:p>
    <w:p w:rsidR="00427BC3" w:rsidRPr="00590FD2" w:rsidRDefault="008D7AAC" w:rsidP="00427BC3">
      <w:pPr>
        <w:shd w:val="clear" w:color="auto" w:fill="FFFFFF"/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Не задово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льняють  транспортні послуги  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73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6 %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27BC3" w:rsidRPr="00590FD2" w:rsidRDefault="00427BC3" w:rsidP="00427BC3">
      <w:pPr>
        <w:shd w:val="clear" w:color="auto" w:fill="FFFFFF"/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по місцю проживання це в основному жителів  сіл.                               </w:t>
      </w:r>
    </w:p>
    <w:p w:rsidR="00427BC3" w:rsidRPr="00590FD2" w:rsidRDefault="008D7AAC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Не задовольняють пішохі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 xml:space="preserve">дні переходи в селищі             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50</w:t>
      </w:r>
      <w:r w:rsidR="00427BC3" w:rsidRPr="00590FD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27BC3" w:rsidRPr="00590FD2">
        <w:rPr>
          <w:rFonts w:ascii="Times New Roman" w:eastAsia="Times New Roman" w:hAnsi="Times New Roman"/>
          <w:sz w:val="28"/>
          <w:szCs w:val="28"/>
          <w:lang w:val="ru-RU" w:eastAsia="ru-RU"/>
        </w:rPr>
        <w:t>2 %</w:t>
      </w: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2"/>
          <w:szCs w:val="22"/>
          <w:lang w:eastAsia="ru-RU"/>
        </w:rPr>
      </w:pPr>
      <w:r w:rsidRPr="00590FD2">
        <w:rPr>
          <w:rFonts w:ascii="Times New Roman" w:eastAsia="Times New Roman" w:hAnsi="Times New Roman"/>
          <w:sz w:val="28"/>
          <w:szCs w:val="28"/>
          <w:lang w:eastAsia="ru-RU"/>
        </w:rPr>
        <w:t>Інше_________________________</w:t>
      </w:r>
      <w:r w:rsidRPr="00590FD2">
        <w:rPr>
          <w:rFonts w:ascii="Times New Roman" w:eastAsia="Times New Roman" w:hAnsi="Times New Roman"/>
          <w:sz w:val="22"/>
          <w:szCs w:val="22"/>
          <w:lang w:eastAsia="ru-RU"/>
        </w:rPr>
        <w:t>__________________________________</w:t>
      </w: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427BC3" w:rsidRPr="00590FD2" w:rsidRDefault="00427BC3" w:rsidP="00427BC3">
      <w:pPr>
        <w:shd w:val="clear" w:color="auto" w:fill="FFFFFF"/>
        <w:spacing w:line="254" w:lineRule="exact"/>
        <w:ind w:right="-61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90FD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Робоча  група проєкта</w:t>
      </w:r>
    </w:p>
    <w:p w:rsidR="00427BC3" w:rsidRPr="00590FD2" w:rsidRDefault="00427BC3" w:rsidP="00427BC3">
      <w:pPr>
        <w:shd w:val="clear" w:color="auto" w:fill="FFFFFF"/>
        <w:tabs>
          <w:tab w:val="left" w:pos="8069"/>
        </w:tabs>
        <w:ind w:left="34"/>
        <w:jc w:val="both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8712A7" w:rsidRDefault="008712A7"/>
    <w:sectPr w:rsidR="008712A7" w:rsidSect="0059762B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53255"/>
    <w:multiLevelType w:val="hybridMultilevel"/>
    <w:tmpl w:val="536A86F4"/>
    <w:lvl w:ilvl="0" w:tplc="D4C2B12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767B"/>
    <w:rsid w:val="00066251"/>
    <w:rsid w:val="0016134A"/>
    <w:rsid w:val="002F798D"/>
    <w:rsid w:val="00427BC3"/>
    <w:rsid w:val="00446E18"/>
    <w:rsid w:val="00590FD2"/>
    <w:rsid w:val="0059762B"/>
    <w:rsid w:val="008712A7"/>
    <w:rsid w:val="008D7AAC"/>
    <w:rsid w:val="00901561"/>
    <w:rsid w:val="00B3358B"/>
    <w:rsid w:val="00BB6046"/>
    <w:rsid w:val="00C5767B"/>
    <w:rsid w:val="00D42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rPr>
      <w:szCs w:val="32"/>
    </w:rPr>
  </w:style>
  <w:style w:type="paragraph" w:styleId="aa">
    <w:name w:val="List Paragraph"/>
    <w:basedOn w:val="a"/>
    <w:uiPriority w:val="34"/>
    <w:qFormat/>
    <w:rsid w:val="00446E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E18"/>
    <w:rPr>
      <w:i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rPr>
      <w:rFonts w:ascii="PostIndex" w:hAnsi="PostIndex"/>
      <w:b/>
      <w:sz w:val="22"/>
      <w:szCs w:val="22"/>
      <w:lang w:eastAsia="ru-RU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rPr>
      <w:szCs w:val="32"/>
    </w:rPr>
  </w:style>
  <w:style w:type="paragraph" w:styleId="aa">
    <w:name w:val="List Paragraph"/>
    <w:basedOn w:val="a"/>
    <w:uiPriority w:val="34"/>
    <w:qFormat/>
    <w:rsid w:val="00446E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E18"/>
    <w:rPr>
      <w:i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rPr>
      <w:rFonts w:ascii="PostIndex" w:hAnsi="PostIndex"/>
      <w:b/>
      <w:sz w:val="22"/>
      <w:szCs w:val="22"/>
      <w:lang w:eastAsia="ru-RU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Semenivka</dc:creator>
  <cp:keywords/>
  <dc:description/>
  <cp:lastModifiedBy>Sem108</cp:lastModifiedBy>
  <cp:revision>9</cp:revision>
  <dcterms:created xsi:type="dcterms:W3CDTF">2021-10-04T06:32:00Z</dcterms:created>
  <dcterms:modified xsi:type="dcterms:W3CDTF">2021-10-25T11:30:00Z</dcterms:modified>
</cp:coreProperties>
</file>