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BB0" w:rsidRDefault="00092BB0" w:rsidP="00092BB0">
      <w:pPr>
        <w:jc w:val="both"/>
        <w:rPr>
          <w:sz w:val="28"/>
          <w:szCs w:val="28"/>
          <w:lang w:val="uk-UA"/>
        </w:rPr>
      </w:pPr>
    </w:p>
    <w:p w:rsidR="00092BB0" w:rsidRDefault="00092BB0" w:rsidP="00092BB0">
      <w:pPr>
        <w:rPr>
          <w:lang w:val="uk-UA"/>
        </w:rPr>
      </w:pPr>
    </w:p>
    <w:p w:rsidR="00092BB0" w:rsidRDefault="00092BB0" w:rsidP="00092BB0">
      <w:pPr>
        <w:rPr>
          <w:lang w:val="uk-UA"/>
        </w:rPr>
      </w:pPr>
    </w:p>
    <w:p w:rsidR="00092BB0" w:rsidRDefault="00092BB0" w:rsidP="00092BB0">
      <w:pPr>
        <w:rPr>
          <w:lang w:val="uk-UA"/>
        </w:rPr>
      </w:pPr>
    </w:p>
    <w:p w:rsidR="00092BB0" w:rsidRPr="00A430E5" w:rsidRDefault="00092BB0" w:rsidP="00092BB0">
      <w:pPr>
        <w:rPr>
          <w:lang w:val="uk-UA"/>
        </w:rPr>
      </w:pPr>
      <w:r>
        <w:rPr>
          <w:noProof/>
        </w:rPr>
        <w:drawing>
          <wp:anchor distT="0" distB="0" distL="114935" distR="114935" simplePos="0" relativeHeight="251659264" behindDoc="0" locked="0" layoutInCell="1" allowOverlap="1">
            <wp:simplePos x="0" y="0"/>
            <wp:positionH relativeFrom="column">
              <wp:posOffset>2857500</wp:posOffset>
            </wp:positionH>
            <wp:positionV relativeFrom="paragraph">
              <wp:posOffset>-571500</wp:posOffset>
            </wp:positionV>
            <wp:extent cx="451485" cy="612140"/>
            <wp:effectExtent l="19050" t="0" r="5715" b="0"/>
            <wp:wrapNone/>
            <wp:docPr id="9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1485" cy="612140"/>
                    </a:xfrm>
                    <a:prstGeom prst="rect">
                      <a:avLst/>
                    </a:prstGeom>
                    <a:solidFill>
                      <a:srgbClr val="FFFFFF"/>
                    </a:solidFill>
                  </pic:spPr>
                </pic:pic>
              </a:graphicData>
            </a:graphic>
          </wp:anchor>
        </w:drawing>
      </w:r>
    </w:p>
    <w:p w:rsidR="00092BB0" w:rsidRPr="00E933CA" w:rsidRDefault="00092BB0" w:rsidP="00092BB0">
      <w:pPr>
        <w:pStyle w:val="3"/>
        <w:rPr>
          <w:b w:val="0"/>
        </w:rPr>
      </w:pPr>
      <w:r w:rsidRPr="00E933CA">
        <w:rPr>
          <w:b w:val="0"/>
        </w:rPr>
        <w:t>СЕМЕНІВСЬКА СЕЛИЩНА РАДА</w:t>
      </w:r>
    </w:p>
    <w:p w:rsidR="00092BB0" w:rsidRDefault="00092BB0" w:rsidP="00092BB0">
      <w:pPr>
        <w:pStyle w:val="3"/>
        <w:rPr>
          <w:b w:val="0"/>
          <w:spacing w:val="60"/>
        </w:rPr>
      </w:pPr>
      <w:r w:rsidRPr="00E933CA">
        <w:rPr>
          <w:b w:val="0"/>
        </w:rPr>
        <w:t xml:space="preserve">СЕМЕНІВСЬКОГО РАЙОНУ </w:t>
      </w:r>
      <w:r w:rsidR="00411BD3">
        <w:rPr>
          <w:b w:val="0"/>
        </w:rPr>
        <w:t>ПОЛТАВСЬКОЇ ОБЛАСТІ</w:t>
      </w:r>
    </w:p>
    <w:p w:rsidR="00092BB0" w:rsidRDefault="00092BB0" w:rsidP="00092BB0">
      <w:pPr>
        <w:rPr>
          <w:lang w:val="uk-UA"/>
        </w:rPr>
      </w:pPr>
    </w:p>
    <w:p w:rsidR="00360E63" w:rsidRDefault="00360E63" w:rsidP="00360E63">
      <w:pPr>
        <w:ind w:firstLine="708"/>
        <w:jc w:val="center"/>
        <w:rPr>
          <w:sz w:val="28"/>
          <w:szCs w:val="28"/>
          <w:lang w:val="uk-UA"/>
        </w:rPr>
      </w:pPr>
      <w:r>
        <w:rPr>
          <w:sz w:val="28"/>
          <w:szCs w:val="28"/>
          <w:lang w:val="uk-UA"/>
        </w:rPr>
        <w:t>П’ятнадцята    сесія</w:t>
      </w:r>
      <w:r w:rsidR="00092BB0" w:rsidRPr="00F22826">
        <w:rPr>
          <w:sz w:val="28"/>
          <w:szCs w:val="28"/>
          <w:lang w:val="uk-UA"/>
        </w:rPr>
        <w:t xml:space="preserve"> селищної ради</w:t>
      </w:r>
    </w:p>
    <w:p w:rsidR="00092BB0" w:rsidRDefault="00092BB0" w:rsidP="00360E63">
      <w:pPr>
        <w:ind w:firstLine="708"/>
        <w:jc w:val="center"/>
        <w:rPr>
          <w:sz w:val="28"/>
          <w:szCs w:val="28"/>
          <w:lang w:val="uk-UA"/>
        </w:rPr>
      </w:pPr>
      <w:r w:rsidRPr="00F22826">
        <w:rPr>
          <w:sz w:val="28"/>
          <w:szCs w:val="28"/>
          <w:lang w:val="uk-UA"/>
        </w:rPr>
        <w:t>першого скликання</w:t>
      </w:r>
    </w:p>
    <w:p w:rsidR="00360E63" w:rsidRDefault="00360E63" w:rsidP="00360E63">
      <w:pPr>
        <w:ind w:firstLine="708"/>
        <w:jc w:val="center"/>
        <w:rPr>
          <w:sz w:val="28"/>
          <w:szCs w:val="28"/>
          <w:lang w:val="uk-UA"/>
        </w:rPr>
      </w:pPr>
    </w:p>
    <w:p w:rsidR="00092BB0" w:rsidRPr="00F22826" w:rsidRDefault="00360E63" w:rsidP="00360E63">
      <w:pPr>
        <w:ind w:firstLine="708"/>
        <w:jc w:val="center"/>
        <w:rPr>
          <w:sz w:val="28"/>
          <w:szCs w:val="28"/>
          <w:lang w:val="uk-UA"/>
        </w:rPr>
      </w:pPr>
      <w:r>
        <w:rPr>
          <w:sz w:val="28"/>
          <w:szCs w:val="28"/>
          <w:lang w:val="uk-UA"/>
        </w:rPr>
        <w:t xml:space="preserve">Р І Ш Е Н </w:t>
      </w:r>
      <w:proofErr w:type="spellStart"/>
      <w:r>
        <w:rPr>
          <w:sz w:val="28"/>
          <w:szCs w:val="28"/>
          <w:lang w:val="uk-UA"/>
        </w:rPr>
        <w:t>Н</w:t>
      </w:r>
      <w:proofErr w:type="spellEnd"/>
      <w:r>
        <w:rPr>
          <w:sz w:val="28"/>
          <w:szCs w:val="28"/>
          <w:lang w:val="uk-UA"/>
        </w:rPr>
        <w:t xml:space="preserve"> Я</w:t>
      </w:r>
    </w:p>
    <w:p w:rsidR="00092BB0" w:rsidRDefault="00092BB0" w:rsidP="00092BB0">
      <w:pPr>
        <w:jc w:val="center"/>
        <w:rPr>
          <w:lang w:val="uk-UA"/>
        </w:rPr>
      </w:pPr>
    </w:p>
    <w:p w:rsidR="00092BB0" w:rsidRPr="00360E63" w:rsidRDefault="00092BB0" w:rsidP="00092BB0">
      <w:pPr>
        <w:jc w:val="both"/>
        <w:rPr>
          <w:sz w:val="28"/>
          <w:szCs w:val="28"/>
          <w:lang w:val="uk-UA"/>
        </w:rPr>
      </w:pPr>
      <w:r w:rsidRPr="00360E63">
        <w:rPr>
          <w:sz w:val="28"/>
          <w:szCs w:val="28"/>
          <w:lang w:val="uk-UA"/>
        </w:rPr>
        <w:t xml:space="preserve">3 </w:t>
      </w:r>
      <w:r w:rsidR="005D2B40" w:rsidRPr="00360E63">
        <w:rPr>
          <w:sz w:val="28"/>
          <w:szCs w:val="28"/>
          <w:lang w:val="uk-UA"/>
        </w:rPr>
        <w:t>березня    2017 року</w:t>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p>
    <w:p w:rsidR="00411BD3" w:rsidRPr="003F6D33" w:rsidRDefault="00092BB0" w:rsidP="00411BD3">
      <w:pPr>
        <w:jc w:val="both"/>
        <w:rPr>
          <w:sz w:val="28"/>
          <w:szCs w:val="28"/>
          <w:lang w:val="uk-UA"/>
        </w:rPr>
      </w:pPr>
      <w:r>
        <w:rPr>
          <w:sz w:val="28"/>
          <w:szCs w:val="28"/>
          <w:lang w:val="uk-UA"/>
        </w:rPr>
        <w:t xml:space="preserve"> </w:t>
      </w:r>
      <w:r w:rsidR="00411BD3" w:rsidRPr="003F6D33">
        <w:rPr>
          <w:sz w:val="28"/>
          <w:szCs w:val="28"/>
          <w:lang w:val="uk-UA"/>
        </w:rPr>
        <w:tab/>
      </w:r>
      <w:r w:rsidR="00411BD3" w:rsidRPr="003F6D33">
        <w:rPr>
          <w:sz w:val="28"/>
          <w:szCs w:val="28"/>
          <w:lang w:val="uk-UA"/>
        </w:rPr>
        <w:tab/>
      </w:r>
      <w:r w:rsidR="00411BD3" w:rsidRPr="003F6D33">
        <w:rPr>
          <w:sz w:val="28"/>
          <w:szCs w:val="28"/>
          <w:lang w:val="uk-UA"/>
        </w:rPr>
        <w:tab/>
      </w:r>
      <w:r w:rsidR="00411BD3" w:rsidRPr="003F6D33">
        <w:rPr>
          <w:sz w:val="28"/>
          <w:szCs w:val="28"/>
          <w:lang w:val="uk-UA"/>
        </w:rPr>
        <w:tab/>
      </w:r>
      <w:r w:rsidR="00411BD3" w:rsidRPr="003F6D33">
        <w:rPr>
          <w:sz w:val="28"/>
          <w:szCs w:val="28"/>
          <w:lang w:val="uk-UA"/>
        </w:rPr>
        <w:tab/>
      </w:r>
      <w:r w:rsidR="00411BD3" w:rsidRPr="003F6D33">
        <w:rPr>
          <w:sz w:val="28"/>
          <w:szCs w:val="28"/>
          <w:lang w:val="uk-UA"/>
        </w:rPr>
        <w:tab/>
      </w:r>
    </w:p>
    <w:p w:rsidR="00411BD3" w:rsidRPr="003F6D33" w:rsidRDefault="00411BD3" w:rsidP="00411BD3">
      <w:pPr>
        <w:jc w:val="both"/>
        <w:rPr>
          <w:sz w:val="28"/>
          <w:szCs w:val="28"/>
          <w:lang w:val="uk-UA"/>
        </w:rPr>
      </w:pPr>
      <w:r w:rsidRPr="003F6D33">
        <w:rPr>
          <w:sz w:val="28"/>
          <w:szCs w:val="28"/>
          <w:lang w:val="uk-UA"/>
        </w:rPr>
        <w:t xml:space="preserve">Про  надання дозволу на </w:t>
      </w:r>
    </w:p>
    <w:p w:rsidR="00411BD3" w:rsidRPr="003F6D33" w:rsidRDefault="00411BD3" w:rsidP="00411BD3">
      <w:pPr>
        <w:jc w:val="both"/>
        <w:rPr>
          <w:sz w:val="28"/>
          <w:szCs w:val="28"/>
          <w:lang w:val="uk-UA"/>
        </w:rPr>
      </w:pPr>
      <w:r w:rsidRPr="003F6D33">
        <w:rPr>
          <w:sz w:val="28"/>
          <w:szCs w:val="28"/>
          <w:lang w:val="uk-UA"/>
        </w:rPr>
        <w:t>виготовлення детального плану</w:t>
      </w:r>
    </w:p>
    <w:p w:rsidR="00411BD3" w:rsidRPr="003F6D33" w:rsidRDefault="00411BD3" w:rsidP="00411BD3">
      <w:pPr>
        <w:jc w:val="both"/>
        <w:rPr>
          <w:sz w:val="28"/>
          <w:szCs w:val="28"/>
          <w:lang w:val="uk-UA"/>
        </w:rPr>
      </w:pPr>
      <w:r w:rsidRPr="003F6D33">
        <w:rPr>
          <w:sz w:val="28"/>
          <w:szCs w:val="28"/>
          <w:lang w:val="uk-UA"/>
        </w:rPr>
        <w:t xml:space="preserve">території земельної ділянки, </w:t>
      </w:r>
    </w:p>
    <w:p w:rsidR="00411BD3" w:rsidRPr="003F6D33" w:rsidRDefault="00411BD3" w:rsidP="00411BD3">
      <w:pPr>
        <w:jc w:val="both"/>
        <w:rPr>
          <w:sz w:val="28"/>
          <w:szCs w:val="28"/>
          <w:lang w:val="uk-UA"/>
        </w:rPr>
      </w:pPr>
      <w:r w:rsidRPr="003F6D33">
        <w:rPr>
          <w:sz w:val="28"/>
          <w:szCs w:val="28"/>
          <w:lang w:val="uk-UA"/>
        </w:rPr>
        <w:t xml:space="preserve">розташованої за адресою: </w:t>
      </w:r>
      <w:proofErr w:type="spellStart"/>
      <w:r w:rsidRPr="003F6D33">
        <w:rPr>
          <w:sz w:val="28"/>
          <w:szCs w:val="28"/>
          <w:lang w:val="uk-UA"/>
        </w:rPr>
        <w:t>смт.Семенівка</w:t>
      </w:r>
      <w:proofErr w:type="spellEnd"/>
      <w:r w:rsidRPr="003F6D33">
        <w:rPr>
          <w:sz w:val="28"/>
          <w:szCs w:val="28"/>
          <w:lang w:val="uk-UA"/>
        </w:rPr>
        <w:t>,</w:t>
      </w:r>
    </w:p>
    <w:p w:rsidR="00411BD3" w:rsidRPr="003F6D33" w:rsidRDefault="00411BD3" w:rsidP="00411BD3">
      <w:pPr>
        <w:jc w:val="both"/>
        <w:rPr>
          <w:sz w:val="28"/>
          <w:szCs w:val="28"/>
          <w:lang w:val="uk-UA"/>
        </w:rPr>
      </w:pPr>
      <w:r>
        <w:rPr>
          <w:sz w:val="28"/>
          <w:szCs w:val="28"/>
          <w:lang w:val="uk-UA"/>
        </w:rPr>
        <w:t>вул.</w:t>
      </w:r>
      <w:r w:rsidRPr="003F6D33">
        <w:rPr>
          <w:sz w:val="28"/>
          <w:szCs w:val="28"/>
          <w:lang w:val="uk-UA"/>
        </w:rPr>
        <w:t xml:space="preserve"> Транспортна,62</w:t>
      </w:r>
    </w:p>
    <w:p w:rsidR="00411BD3" w:rsidRDefault="00411BD3" w:rsidP="00411BD3">
      <w:pPr>
        <w:jc w:val="both"/>
        <w:rPr>
          <w:b/>
          <w:lang w:val="uk-UA"/>
        </w:rPr>
      </w:pPr>
    </w:p>
    <w:p w:rsidR="00411BD3" w:rsidRDefault="00411BD3" w:rsidP="00411BD3">
      <w:pPr>
        <w:jc w:val="both"/>
        <w:rPr>
          <w:b/>
          <w:lang w:val="uk-UA"/>
        </w:rPr>
      </w:pPr>
    </w:p>
    <w:p w:rsidR="00411BD3" w:rsidRDefault="00411BD3" w:rsidP="00411BD3">
      <w:pPr>
        <w:jc w:val="both"/>
        <w:rPr>
          <w:sz w:val="28"/>
          <w:szCs w:val="28"/>
          <w:lang w:val="uk-UA"/>
        </w:rPr>
      </w:pPr>
      <w:r>
        <w:rPr>
          <w:b/>
          <w:lang w:val="uk-UA"/>
        </w:rPr>
        <w:tab/>
      </w:r>
      <w:r w:rsidRPr="00621119">
        <w:rPr>
          <w:sz w:val="28"/>
          <w:szCs w:val="28"/>
          <w:lang w:val="uk-UA"/>
        </w:rPr>
        <w:t xml:space="preserve">Відповідно до </w:t>
      </w:r>
      <w:r>
        <w:rPr>
          <w:sz w:val="28"/>
          <w:szCs w:val="28"/>
          <w:lang w:val="uk-UA"/>
        </w:rPr>
        <w:t xml:space="preserve">вимоги ст.8,10,16 та 19 </w:t>
      </w:r>
      <w:r w:rsidRPr="00621119">
        <w:rPr>
          <w:sz w:val="28"/>
          <w:szCs w:val="28"/>
          <w:lang w:val="uk-UA"/>
        </w:rPr>
        <w:t>Закону України «Про регулюва</w:t>
      </w:r>
      <w:r>
        <w:rPr>
          <w:sz w:val="28"/>
          <w:szCs w:val="28"/>
          <w:lang w:val="uk-UA"/>
        </w:rPr>
        <w:t>ння містобудівної діяльності»,  «</w:t>
      </w:r>
      <w:r w:rsidRPr="00621119">
        <w:rPr>
          <w:sz w:val="28"/>
          <w:szCs w:val="28"/>
          <w:lang w:val="uk-UA"/>
        </w:rPr>
        <w:t>Порядку розроблення містобуд</w:t>
      </w:r>
      <w:r>
        <w:rPr>
          <w:sz w:val="28"/>
          <w:szCs w:val="28"/>
          <w:lang w:val="uk-UA"/>
        </w:rPr>
        <w:t>івної документації»,</w:t>
      </w:r>
      <w:r w:rsidRPr="00621119">
        <w:rPr>
          <w:sz w:val="28"/>
          <w:szCs w:val="28"/>
          <w:lang w:val="uk-UA"/>
        </w:rPr>
        <w:t xml:space="preserve"> затвердженого наказом </w:t>
      </w:r>
      <w:proofErr w:type="spellStart"/>
      <w:r w:rsidRPr="00621119">
        <w:rPr>
          <w:sz w:val="28"/>
          <w:szCs w:val="28"/>
          <w:lang w:val="uk-UA"/>
        </w:rPr>
        <w:t>Мінрегіону</w:t>
      </w:r>
      <w:proofErr w:type="spellEnd"/>
      <w:r w:rsidRPr="00621119">
        <w:rPr>
          <w:sz w:val="28"/>
          <w:szCs w:val="28"/>
          <w:lang w:val="uk-UA"/>
        </w:rPr>
        <w:t xml:space="preserve"> від 16.11.2011 р. №290,</w:t>
      </w:r>
      <w:r>
        <w:rPr>
          <w:sz w:val="28"/>
          <w:szCs w:val="28"/>
          <w:lang w:val="uk-UA"/>
        </w:rPr>
        <w:t xml:space="preserve"> Закону України «Про звернення громадян» та висновками постійної комісії селищної ради з питань агропромислового комплексу, земельних ресурсів, екології, соціального розвитку селища, </w:t>
      </w:r>
      <w:r w:rsidRPr="00621119">
        <w:rPr>
          <w:sz w:val="28"/>
          <w:szCs w:val="28"/>
          <w:lang w:val="uk-UA"/>
        </w:rPr>
        <w:t xml:space="preserve"> </w:t>
      </w:r>
      <w:r>
        <w:rPr>
          <w:sz w:val="28"/>
          <w:szCs w:val="28"/>
          <w:lang w:val="uk-UA"/>
        </w:rPr>
        <w:t xml:space="preserve"> селищна рада</w:t>
      </w:r>
      <w:r w:rsidRPr="00621119">
        <w:rPr>
          <w:sz w:val="28"/>
          <w:szCs w:val="28"/>
          <w:lang w:val="uk-UA"/>
        </w:rPr>
        <w:t xml:space="preserve"> ВИРІШИЛА:</w:t>
      </w:r>
    </w:p>
    <w:p w:rsidR="00411BD3" w:rsidRPr="00621119" w:rsidRDefault="00411BD3" w:rsidP="00411BD3">
      <w:pPr>
        <w:jc w:val="both"/>
        <w:rPr>
          <w:sz w:val="28"/>
          <w:szCs w:val="28"/>
          <w:lang w:val="uk-UA"/>
        </w:rPr>
      </w:pPr>
    </w:p>
    <w:p w:rsidR="00411BD3" w:rsidRDefault="00411BD3" w:rsidP="00411BD3">
      <w:pPr>
        <w:pStyle w:val="a3"/>
        <w:numPr>
          <w:ilvl w:val="0"/>
          <w:numId w:val="3"/>
        </w:numPr>
        <w:jc w:val="both"/>
        <w:rPr>
          <w:sz w:val="28"/>
          <w:szCs w:val="28"/>
          <w:lang w:val="uk-UA"/>
        </w:rPr>
      </w:pPr>
      <w:r>
        <w:rPr>
          <w:sz w:val="28"/>
          <w:szCs w:val="28"/>
          <w:lang w:val="uk-UA"/>
        </w:rPr>
        <w:t xml:space="preserve">Надати дозвіл на розроблення детального плану території земельної ділянки жителя </w:t>
      </w:r>
      <w:proofErr w:type="spellStart"/>
      <w:r>
        <w:rPr>
          <w:sz w:val="28"/>
          <w:szCs w:val="28"/>
          <w:lang w:val="uk-UA"/>
        </w:rPr>
        <w:t>с.Веселий</w:t>
      </w:r>
      <w:proofErr w:type="spellEnd"/>
      <w:r>
        <w:rPr>
          <w:sz w:val="28"/>
          <w:szCs w:val="28"/>
          <w:lang w:val="uk-UA"/>
        </w:rPr>
        <w:t xml:space="preserve"> Поділ, Мокляка Володимира Яковича, розташованої за адресою: </w:t>
      </w:r>
      <w:proofErr w:type="spellStart"/>
      <w:r>
        <w:rPr>
          <w:sz w:val="28"/>
          <w:szCs w:val="28"/>
          <w:lang w:val="uk-UA"/>
        </w:rPr>
        <w:t>вул</w:t>
      </w:r>
      <w:proofErr w:type="spellEnd"/>
      <w:r>
        <w:rPr>
          <w:sz w:val="28"/>
          <w:szCs w:val="28"/>
          <w:lang w:val="uk-UA"/>
        </w:rPr>
        <w:t xml:space="preserve"> Транспортна, 62, </w:t>
      </w:r>
      <w:proofErr w:type="spellStart"/>
      <w:r>
        <w:rPr>
          <w:sz w:val="28"/>
          <w:szCs w:val="28"/>
          <w:lang w:val="uk-UA"/>
        </w:rPr>
        <w:t>смт.Семенівка</w:t>
      </w:r>
      <w:proofErr w:type="spellEnd"/>
      <w:r>
        <w:rPr>
          <w:sz w:val="28"/>
          <w:szCs w:val="28"/>
          <w:lang w:val="uk-UA"/>
        </w:rPr>
        <w:t xml:space="preserve">, яка знаходиться у користуванні на умовах оренди, з метою подальшого розгляду питання можливості щодо будівництва елеватора та </w:t>
      </w:r>
      <w:proofErr w:type="spellStart"/>
      <w:r>
        <w:rPr>
          <w:sz w:val="28"/>
          <w:szCs w:val="28"/>
          <w:lang w:val="uk-UA"/>
        </w:rPr>
        <w:t>насіннє</w:t>
      </w:r>
      <w:proofErr w:type="spellEnd"/>
      <w:r>
        <w:rPr>
          <w:sz w:val="28"/>
          <w:szCs w:val="28"/>
          <w:lang w:val="uk-UA"/>
        </w:rPr>
        <w:t xml:space="preserve"> – очисного комплексу. </w:t>
      </w:r>
    </w:p>
    <w:p w:rsidR="00411BD3" w:rsidRDefault="00411BD3" w:rsidP="00411BD3">
      <w:pPr>
        <w:pStyle w:val="a3"/>
        <w:numPr>
          <w:ilvl w:val="0"/>
          <w:numId w:val="3"/>
        </w:numPr>
        <w:jc w:val="both"/>
        <w:rPr>
          <w:sz w:val="28"/>
          <w:szCs w:val="28"/>
          <w:lang w:val="uk-UA"/>
        </w:rPr>
      </w:pPr>
      <w:r>
        <w:rPr>
          <w:sz w:val="28"/>
          <w:szCs w:val="28"/>
          <w:lang w:val="uk-UA"/>
        </w:rPr>
        <w:t>Виконкому селищної ради спільно з заявником уточнити окремі положення генерального плану стосовно вищезгаданої земельної ділянки та погодити умови розробки детального плану території з визначенням планувальної організації, яка має право і ліцензію на виконання даного об’єму робіт.</w:t>
      </w:r>
    </w:p>
    <w:p w:rsidR="00411BD3" w:rsidRDefault="00411BD3" w:rsidP="00411BD3">
      <w:pPr>
        <w:pStyle w:val="a3"/>
        <w:numPr>
          <w:ilvl w:val="0"/>
          <w:numId w:val="3"/>
        </w:numPr>
        <w:jc w:val="both"/>
        <w:rPr>
          <w:sz w:val="28"/>
          <w:szCs w:val="28"/>
          <w:lang w:val="uk-UA"/>
        </w:rPr>
      </w:pPr>
      <w:r>
        <w:rPr>
          <w:sz w:val="28"/>
          <w:szCs w:val="28"/>
          <w:lang w:val="uk-UA"/>
        </w:rPr>
        <w:t>При подачі замовлення на розроблення детального плану території, яка розташована в межах населеного пункту провести уточнення параметрів забудови, вартість виконання робіт та умови взаєморозрахунків сторін.</w:t>
      </w:r>
    </w:p>
    <w:p w:rsidR="00411BD3" w:rsidRDefault="00411BD3" w:rsidP="00411BD3">
      <w:pPr>
        <w:pStyle w:val="a3"/>
        <w:numPr>
          <w:ilvl w:val="0"/>
          <w:numId w:val="3"/>
        </w:numPr>
        <w:jc w:val="both"/>
        <w:rPr>
          <w:sz w:val="28"/>
          <w:szCs w:val="28"/>
          <w:lang w:val="uk-UA"/>
        </w:rPr>
      </w:pPr>
      <w:r>
        <w:rPr>
          <w:sz w:val="28"/>
          <w:szCs w:val="28"/>
          <w:lang w:val="uk-UA"/>
        </w:rPr>
        <w:t>Виготовлений проект та проектно-кошторисну документацію затвердити в установленому законом порядку на сесії селищної ради.</w:t>
      </w:r>
    </w:p>
    <w:p w:rsidR="00411BD3" w:rsidRDefault="00411BD3" w:rsidP="00411BD3">
      <w:pPr>
        <w:jc w:val="both"/>
        <w:rPr>
          <w:sz w:val="28"/>
          <w:szCs w:val="28"/>
          <w:lang w:val="uk-UA"/>
        </w:rPr>
      </w:pPr>
    </w:p>
    <w:p w:rsidR="00411BD3" w:rsidRPr="00411BD3" w:rsidRDefault="00411BD3" w:rsidP="00411BD3">
      <w:pPr>
        <w:jc w:val="both"/>
        <w:rPr>
          <w:sz w:val="28"/>
          <w:szCs w:val="28"/>
          <w:lang w:val="uk-UA"/>
        </w:rPr>
      </w:pPr>
    </w:p>
    <w:p w:rsidR="00411BD3" w:rsidRDefault="00411BD3" w:rsidP="00411BD3">
      <w:pPr>
        <w:pStyle w:val="a3"/>
        <w:numPr>
          <w:ilvl w:val="0"/>
          <w:numId w:val="3"/>
        </w:numPr>
        <w:jc w:val="both"/>
        <w:rPr>
          <w:sz w:val="28"/>
          <w:szCs w:val="28"/>
          <w:lang w:val="uk-UA"/>
        </w:rPr>
      </w:pPr>
      <w:r w:rsidRPr="00095064">
        <w:rPr>
          <w:sz w:val="28"/>
          <w:szCs w:val="28"/>
          <w:lang w:val="uk-UA"/>
        </w:rPr>
        <w:lastRenderedPageBreak/>
        <w:t xml:space="preserve"> Контроль за виконанням даного рішення покласти на постійну комісію з питань агропромислового комплексу, земельних ресурсів, екології, соціального розвитку селища</w:t>
      </w:r>
      <w:r>
        <w:rPr>
          <w:sz w:val="28"/>
          <w:szCs w:val="28"/>
          <w:lang w:val="uk-UA"/>
        </w:rPr>
        <w:t>.</w:t>
      </w:r>
    </w:p>
    <w:p w:rsidR="0072732E" w:rsidRPr="00FF0E83" w:rsidRDefault="0072732E" w:rsidP="0072732E">
      <w:pPr>
        <w:ind w:firstLine="1260"/>
        <w:jc w:val="both"/>
        <w:rPr>
          <w:sz w:val="28"/>
          <w:szCs w:val="28"/>
          <w:lang w:val="uk-UA"/>
        </w:rPr>
      </w:pPr>
    </w:p>
    <w:p w:rsidR="0072732E" w:rsidRPr="00FF0E83" w:rsidRDefault="0072732E" w:rsidP="0072732E">
      <w:pPr>
        <w:ind w:firstLine="1260"/>
        <w:jc w:val="both"/>
        <w:rPr>
          <w:sz w:val="28"/>
          <w:szCs w:val="28"/>
          <w:lang w:val="uk-UA"/>
        </w:rPr>
      </w:pPr>
    </w:p>
    <w:p w:rsidR="0072732E" w:rsidRPr="00FF0E83" w:rsidRDefault="0072732E" w:rsidP="0072732E">
      <w:pPr>
        <w:ind w:firstLine="1260"/>
        <w:jc w:val="both"/>
        <w:rPr>
          <w:sz w:val="28"/>
          <w:szCs w:val="28"/>
          <w:lang w:val="uk-UA"/>
        </w:rPr>
      </w:pPr>
    </w:p>
    <w:p w:rsidR="001A266B" w:rsidRPr="00FF0E83" w:rsidRDefault="001A266B" w:rsidP="001A266B">
      <w:pPr>
        <w:ind w:firstLine="1260"/>
        <w:jc w:val="both"/>
        <w:rPr>
          <w:sz w:val="28"/>
          <w:szCs w:val="28"/>
          <w:lang w:val="uk-UA"/>
        </w:rPr>
      </w:pPr>
    </w:p>
    <w:p w:rsidR="00092BB0" w:rsidRDefault="00092BB0" w:rsidP="00092BB0">
      <w:pPr>
        <w:pStyle w:val="a3"/>
        <w:jc w:val="both"/>
        <w:rPr>
          <w:sz w:val="28"/>
          <w:szCs w:val="28"/>
          <w:lang w:val="uk-UA"/>
        </w:rPr>
      </w:pPr>
    </w:p>
    <w:p w:rsidR="00092BB0" w:rsidRPr="009D6D83" w:rsidRDefault="00092BB0" w:rsidP="00092BB0">
      <w:pPr>
        <w:pStyle w:val="a3"/>
        <w:jc w:val="both"/>
        <w:rPr>
          <w:sz w:val="28"/>
          <w:szCs w:val="28"/>
          <w:lang w:val="uk-UA"/>
        </w:rPr>
      </w:pPr>
    </w:p>
    <w:p w:rsidR="00092BB0" w:rsidRPr="00360E63" w:rsidRDefault="00092BB0" w:rsidP="00092BB0">
      <w:pPr>
        <w:jc w:val="both"/>
        <w:rPr>
          <w:sz w:val="28"/>
          <w:szCs w:val="28"/>
          <w:lang w:val="uk-UA"/>
        </w:rPr>
      </w:pPr>
      <w:r w:rsidRPr="00360E63">
        <w:rPr>
          <w:sz w:val="28"/>
          <w:szCs w:val="28"/>
          <w:lang w:val="uk-UA"/>
        </w:rPr>
        <w:t xml:space="preserve">СЕЛИЩНИЙ ГОЛОВА                       </w:t>
      </w:r>
      <w:r w:rsidRPr="00360E63">
        <w:rPr>
          <w:sz w:val="28"/>
          <w:szCs w:val="28"/>
          <w:lang w:val="uk-UA"/>
        </w:rPr>
        <w:tab/>
        <w:t xml:space="preserve">                         Л.МИЛАШЕВИЧ</w:t>
      </w:r>
    </w:p>
    <w:p w:rsidR="00092BB0" w:rsidRPr="00162C3F" w:rsidRDefault="00092BB0" w:rsidP="00092BB0">
      <w:pPr>
        <w:jc w:val="both"/>
        <w:rPr>
          <w:sz w:val="28"/>
          <w:szCs w:val="28"/>
          <w:lang w:val="uk-UA"/>
        </w:rPr>
      </w:pPr>
    </w:p>
    <w:p w:rsidR="00092BB0" w:rsidRDefault="00092BB0" w:rsidP="00092BB0">
      <w:pPr>
        <w:jc w:val="both"/>
        <w:rPr>
          <w:sz w:val="28"/>
          <w:szCs w:val="28"/>
          <w:lang w:val="uk-UA"/>
        </w:rPr>
      </w:pPr>
    </w:p>
    <w:p w:rsidR="00092BB0" w:rsidRDefault="00092BB0" w:rsidP="00092BB0">
      <w:pPr>
        <w:jc w:val="both"/>
        <w:rPr>
          <w:sz w:val="28"/>
          <w:szCs w:val="28"/>
          <w:lang w:val="uk-UA"/>
        </w:rPr>
      </w:pPr>
    </w:p>
    <w:p w:rsidR="00A20905" w:rsidRDefault="00A20905"/>
    <w:sectPr w:rsidR="00A20905" w:rsidSect="00A2090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7322"/>
    <w:multiLevelType w:val="hybridMultilevel"/>
    <w:tmpl w:val="7C9ABD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0691DBD"/>
    <w:multiLevelType w:val="hybridMultilevel"/>
    <w:tmpl w:val="D8DAB0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F621B51"/>
    <w:multiLevelType w:val="hybridMultilevel"/>
    <w:tmpl w:val="BC0A7FE6"/>
    <w:lvl w:ilvl="0" w:tplc="9224EBBA">
      <w:start w:val="1"/>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2BB0"/>
    <w:rsid w:val="00086B12"/>
    <w:rsid w:val="00092BB0"/>
    <w:rsid w:val="001A266B"/>
    <w:rsid w:val="00360E63"/>
    <w:rsid w:val="00411BD3"/>
    <w:rsid w:val="005D2B40"/>
    <w:rsid w:val="0072732E"/>
    <w:rsid w:val="007878AF"/>
    <w:rsid w:val="00A209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BB0"/>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092BB0"/>
    <w:pPr>
      <w:keepNext/>
      <w:jc w:val="center"/>
      <w:outlineLvl w:val="2"/>
    </w:pPr>
    <w:rPr>
      <w:b/>
      <w:bCs/>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2BB0"/>
    <w:rPr>
      <w:rFonts w:ascii="Times New Roman" w:eastAsia="Times New Roman" w:hAnsi="Times New Roman" w:cs="Times New Roman"/>
      <w:b/>
      <w:bCs/>
      <w:color w:val="000000"/>
      <w:sz w:val="28"/>
      <w:szCs w:val="24"/>
      <w:lang w:eastAsia="ru-RU"/>
    </w:rPr>
  </w:style>
  <w:style w:type="paragraph" w:styleId="a3">
    <w:name w:val="List Paragraph"/>
    <w:basedOn w:val="a"/>
    <w:uiPriority w:val="34"/>
    <w:qFormat/>
    <w:rsid w:val="00092BB0"/>
    <w:pPr>
      <w:ind w:left="720"/>
      <w:contextualSpacing/>
    </w:p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1A266B"/>
    <w:pPr>
      <w:spacing w:before="100" w:beforeAutospacing="1" w:after="100" w:afterAutospacing="1"/>
    </w:pPr>
    <w:rPr>
      <w:lang w:val="uk-UA" w:eastAsia="uk-UA"/>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1A266B"/>
    <w:rPr>
      <w:rFonts w:ascii="Times New Roman" w:eastAsia="Times New Roman" w:hAnsi="Times New Roman" w:cs="Times New Roman"/>
      <w:sz w:val="24"/>
      <w:szCs w:val="24"/>
      <w:lang w:eastAsia="uk-UA"/>
    </w:rPr>
  </w:style>
  <w:style w:type="character" w:customStyle="1" w:styleId="2">
    <w:name w:val="Основной текст (2)_"/>
    <w:link w:val="21"/>
    <w:locked/>
    <w:rsid w:val="001A266B"/>
    <w:rPr>
      <w:b/>
      <w:bCs/>
      <w:shd w:val="clear" w:color="auto" w:fill="FFFFFF"/>
    </w:rPr>
  </w:style>
  <w:style w:type="paragraph" w:customStyle="1" w:styleId="21">
    <w:name w:val="Основной текст (2)1"/>
    <w:basedOn w:val="a"/>
    <w:link w:val="2"/>
    <w:rsid w:val="001A266B"/>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USER001</cp:lastModifiedBy>
  <cp:revision>2</cp:revision>
  <cp:lastPrinted>2017-03-10T11:27:00Z</cp:lastPrinted>
  <dcterms:created xsi:type="dcterms:W3CDTF">2017-03-10T11:30:00Z</dcterms:created>
  <dcterms:modified xsi:type="dcterms:W3CDTF">2017-03-10T11:30:00Z</dcterms:modified>
</cp:coreProperties>
</file>