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r>
        <w:rPr>
          <w:rFonts w:ascii="Consolas" w:hAnsi="Consolas" w:cs="Consolas"/>
          <w:color w:val="212529"/>
          <w:sz w:val="24"/>
          <w:szCs w:val="24"/>
        </w:rPr>
        <w:t> </w:t>
      </w:r>
      <w:r>
        <w:rPr>
          <w:rFonts w:ascii="Consolas" w:hAnsi="Consolas" w:cs="Consolas"/>
          <w:color w:val="212529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rPr>
          <w:rFonts w:ascii="Consolas" w:hAnsi="Consolas" w:cs="Consolas"/>
          <w:color w:val="212529"/>
          <w:sz w:val="24"/>
          <w:szCs w:val="24"/>
        </w:rPr>
        <w:t>                             </w:t>
      </w:r>
      <w:r>
        <w:rPr>
          <w:rFonts w:ascii="Consolas" w:hAnsi="Consolas" w:cs="Consolas"/>
          <w:color w:val="212529"/>
          <w:sz w:val="24"/>
          <w:szCs w:val="24"/>
        </w:rPr>
        <w:br/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0" w:name="o1"/>
      <w:bookmarkEnd w:id="0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                            У К А </w:t>
      </w:r>
      <w:proofErr w:type="gramStart"/>
      <w:r>
        <w:rPr>
          <w:rFonts w:ascii="Consolas" w:hAnsi="Consolas" w:cs="Consolas"/>
          <w:b/>
          <w:bCs/>
          <w:color w:val="212529"/>
          <w:sz w:val="24"/>
          <w:szCs w:val="24"/>
        </w:rPr>
        <w:t>З</w:t>
      </w:r>
      <w:proofErr w:type="gram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                       ПРЕЗИДЕНТА УКРАЇНИ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" w:name="o2"/>
      <w:bookmarkEnd w:id="1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           Про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першочергові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заходи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          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гарантування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конституційного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            права на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gramStart"/>
      <w:r>
        <w:rPr>
          <w:rFonts w:ascii="Consolas" w:hAnsi="Consolas" w:cs="Consolas"/>
          <w:b/>
          <w:bCs/>
          <w:color w:val="212529"/>
          <w:sz w:val="24"/>
          <w:szCs w:val="24"/>
        </w:rPr>
        <w:t>до</w:t>
      </w:r>
      <w:proofErr w:type="gram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державної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          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b/>
          <w:bCs/>
          <w:color w:val="212529"/>
          <w:sz w:val="24"/>
          <w:szCs w:val="24"/>
        </w:rPr>
        <w:br/>
        <w:t xml:space="preserve">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" w:name="o3"/>
      <w:bookmarkEnd w:id="2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метою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гарантування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закріплених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Конституцією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( </w:t>
      </w:r>
      <w:hyperlink r:id="rId4" w:tgtFrame="_blank" w:history="1">
        <w:r>
          <w:rPr>
            <w:rStyle w:val="a3"/>
            <w:rFonts w:ascii="Consolas" w:hAnsi="Consolas" w:cs="Consolas"/>
            <w:color w:val="004BC1"/>
            <w:sz w:val="24"/>
            <w:szCs w:val="24"/>
          </w:rPr>
          <w:t>254к/96-ВР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) права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державної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права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участь  в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управлінні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справами,  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також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підвищення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ефективності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державної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ураховуючи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необхідність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об'єктивного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всебічного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вчасного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вимог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керуючись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частиною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другою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статті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102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( </w:t>
      </w:r>
      <w:hyperlink r:id="rId5" w:tgtFrame="_blank" w:history="1">
        <w:r>
          <w:rPr>
            <w:rStyle w:val="a3"/>
            <w:rFonts w:ascii="Consolas" w:hAnsi="Consolas" w:cs="Consolas"/>
            <w:color w:val="004BC1"/>
            <w:sz w:val="24"/>
            <w:szCs w:val="24"/>
          </w:rPr>
          <w:t>254к/96-ВР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) та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статтею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28 Закону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"Про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( </w:t>
      </w:r>
      <w:hyperlink r:id="rId6" w:tgtFrame="_blank" w:history="1">
        <w:r>
          <w:rPr>
            <w:rStyle w:val="a3"/>
            <w:rFonts w:ascii="Consolas" w:hAnsi="Consolas" w:cs="Consolas"/>
            <w:color w:val="004BC1"/>
            <w:sz w:val="24"/>
            <w:szCs w:val="24"/>
          </w:rPr>
          <w:t>393/96-ВР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 ),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proofErr w:type="gramStart"/>
      <w:r>
        <w:rPr>
          <w:rFonts w:ascii="Consolas" w:hAnsi="Consolas" w:cs="Consolas"/>
          <w:b/>
          <w:bCs/>
          <w:color w:val="212529"/>
          <w:sz w:val="24"/>
          <w:szCs w:val="24"/>
        </w:rPr>
        <w:t>п</w:t>
      </w:r>
      <w:proofErr w:type="spellEnd"/>
      <w:proofErr w:type="gramEnd"/>
      <w:r>
        <w:rPr>
          <w:rFonts w:ascii="Consolas" w:hAnsi="Consolas" w:cs="Consolas"/>
          <w:b/>
          <w:bCs/>
          <w:color w:val="212529"/>
          <w:sz w:val="24"/>
          <w:szCs w:val="24"/>
        </w:rPr>
        <w:t> о с т а </w:t>
      </w:r>
      <w:proofErr w:type="spellStart"/>
      <w:r>
        <w:rPr>
          <w:rFonts w:ascii="Consolas" w:hAnsi="Consolas" w:cs="Consolas"/>
          <w:b/>
          <w:bCs/>
          <w:color w:val="212529"/>
          <w:sz w:val="24"/>
          <w:szCs w:val="24"/>
        </w:rPr>
        <w:t>н</w:t>
      </w:r>
      <w:proofErr w:type="spellEnd"/>
      <w:r>
        <w:rPr>
          <w:rFonts w:ascii="Consolas" w:hAnsi="Consolas" w:cs="Consolas"/>
          <w:b/>
          <w:bCs/>
          <w:color w:val="212529"/>
          <w:sz w:val="24"/>
          <w:szCs w:val="24"/>
        </w:rPr>
        <w:t> о в л я ю</w:t>
      </w:r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" w:name="o4"/>
      <w:bookmarkEnd w:id="3"/>
      <w:r>
        <w:rPr>
          <w:rFonts w:ascii="Consolas" w:hAnsi="Consolas" w:cs="Consolas"/>
          <w:color w:val="212529"/>
          <w:sz w:val="24"/>
          <w:szCs w:val="24"/>
        </w:rPr>
        <w:t xml:space="preserve">     1.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міністерствам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центральним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органам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міністрів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обласним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Севастопольській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районним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   органам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невідкладних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письмове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обов'язкове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обгрунтованої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неухильного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норм Закону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"Про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 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fldChar w:fldCharType="begin"/>
      </w:r>
      <w:r>
        <w:rPr>
          <w:rFonts w:ascii="Consolas" w:hAnsi="Consolas" w:cs="Consolas"/>
          <w:color w:val="212529"/>
          <w:sz w:val="24"/>
          <w:szCs w:val="24"/>
        </w:rPr>
        <w:instrText xml:space="preserve"> HYPERLINK "https://zakon.rada.gov.ua/laws/show/393/96-%D0%B2%D1%80" \t "_blank" </w:instrText>
      </w:r>
      <w:r>
        <w:rPr>
          <w:rFonts w:ascii="Consolas" w:hAnsi="Consolas" w:cs="Consolas"/>
          <w:color w:val="212529"/>
          <w:sz w:val="24"/>
          <w:szCs w:val="24"/>
        </w:rPr>
        <w:fldChar w:fldCharType="separate"/>
      </w:r>
      <w:r>
        <w:rPr>
          <w:rStyle w:val="a3"/>
          <w:rFonts w:ascii="Consolas" w:hAnsi="Consolas" w:cs="Consolas"/>
          <w:color w:val="004BC1"/>
          <w:sz w:val="24"/>
          <w:szCs w:val="24"/>
        </w:rPr>
        <w:t>393/96-ВР</w:t>
      </w:r>
      <w:r>
        <w:rPr>
          <w:rFonts w:ascii="Consolas" w:hAnsi="Consolas" w:cs="Consolas"/>
          <w:color w:val="212529"/>
          <w:sz w:val="24"/>
          <w:szCs w:val="24"/>
        </w:rPr>
        <w:fldChar w:fldCharType="end"/>
      </w:r>
      <w:r>
        <w:rPr>
          <w:rFonts w:ascii="Consolas" w:hAnsi="Consolas" w:cs="Consolas"/>
          <w:color w:val="212529"/>
          <w:sz w:val="24"/>
          <w:szCs w:val="24"/>
        </w:rPr>
        <w:t xml:space="preserve">  ),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упорядкування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зокрема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" w:name="o5"/>
      <w:bookmarkEnd w:id="4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недопущення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неоднозначних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необгрунтованих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або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неповних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відповідей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порушенням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строків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установлених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безпідставної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передачі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органам;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5" w:name="o6"/>
      <w:bookmarkEnd w:id="5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викоренення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практики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визнання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заяв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скарг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необгрунтованими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без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роз'яснення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заявникам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порядку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оскарження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прийнятих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  ними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ішень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6" w:name="o7"/>
      <w:bookmarkEnd w:id="6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умов 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участі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заявників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у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перевірці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поданих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ними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заяв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скарг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знайомитися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матеріалами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перевірок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7" w:name="o8"/>
      <w:bookmarkEnd w:id="7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узяття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контроль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керівниками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першочергового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жінок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присвоєно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почесне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r>
        <w:rPr>
          <w:rFonts w:ascii="Consolas" w:hAnsi="Consolas" w:cs="Consolas"/>
          <w:color w:val="212529"/>
          <w:sz w:val="24"/>
          <w:szCs w:val="24"/>
        </w:rPr>
        <w:lastRenderedPageBreak/>
        <w:t>"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Мати-героїня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Великої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Вітчизняної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війни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Героїв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Соціалістичної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Праці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Героїв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Радянського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Союзу,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Героїв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8" w:name="o9"/>
      <w:bookmarkEnd w:id="8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приділення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особливої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уваги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вирішенню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проблем,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звертаються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ветерани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війни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праці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інваліди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постраждали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внаслідок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Чорнобильської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катастрофи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багатодітні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сім'ї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одинокі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матері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інші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потребують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соц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іального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захисту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підтримки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9" w:name="o10"/>
      <w:bookmarkEnd w:id="9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постійного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контролю  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організацією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посадових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службових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0" w:name="o11"/>
      <w:bookmarkEnd w:id="10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з'ясування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причин,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породжують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повторні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систематичного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аналізу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випадків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безпідставної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відмови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в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задоволенні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вимог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заявників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проявів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упередженості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халатності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формалізму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1" w:name="o12"/>
      <w:bookmarkEnd w:id="11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вжиття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для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поновлення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прав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свобод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унаслідок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недодержання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вимог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притягнення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осіб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порядку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до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відповідальності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в тому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числі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дисциплінарної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відповідальності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неналежне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службових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обов'язків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2" w:name="o13"/>
      <w:bookmarkEnd w:id="12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функціонування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гарячих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ліній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телефоні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дов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широкої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роз'яснювальної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права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3" w:name="o14"/>
      <w:bookmarkEnd w:id="13"/>
      <w:r>
        <w:rPr>
          <w:rFonts w:ascii="Consolas" w:hAnsi="Consolas" w:cs="Consolas"/>
          <w:color w:val="212529"/>
          <w:sz w:val="24"/>
          <w:szCs w:val="24"/>
        </w:rPr>
        <w:t xml:space="preserve">     2.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4" w:name="o15"/>
      <w:bookmarkEnd w:id="14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постійний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моніторинг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структурними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ідрозділами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поклавши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його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здійснення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Секретаріат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Президента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5" w:name="o16"/>
      <w:bookmarkEnd w:id="15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періодичні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не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ідше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одного разу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рік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доповіді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про  стан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6" w:name="o17"/>
      <w:bookmarkEnd w:id="16"/>
      <w:r>
        <w:rPr>
          <w:rFonts w:ascii="Consolas" w:hAnsi="Consolas" w:cs="Consolas"/>
          <w:color w:val="212529"/>
          <w:sz w:val="24"/>
          <w:szCs w:val="24"/>
        </w:rPr>
        <w:t xml:space="preserve">     -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Голови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Ради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голів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обласних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Севастопольської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- перед Президентом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7" w:name="o18"/>
      <w:bookmarkEnd w:id="17"/>
      <w:r>
        <w:rPr>
          <w:rFonts w:ascii="Consolas" w:hAnsi="Consolas" w:cs="Consolas"/>
          <w:color w:val="212529"/>
          <w:sz w:val="24"/>
          <w:szCs w:val="24"/>
        </w:rPr>
        <w:t xml:space="preserve">     -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голів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районних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районних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містах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Києві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-  перед  Радою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головами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обласних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Севастопольської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8" w:name="o19"/>
      <w:bookmarkEnd w:id="18"/>
      <w:r>
        <w:rPr>
          <w:rFonts w:ascii="Consolas" w:hAnsi="Consolas" w:cs="Consolas"/>
          <w:color w:val="212529"/>
          <w:sz w:val="24"/>
          <w:szCs w:val="24"/>
        </w:rPr>
        <w:t xml:space="preserve">     3.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Визнати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необхідне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сприяння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громадянам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вирішенні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проживання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вони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звертаються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lastRenderedPageBreak/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державної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утворити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обласних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Севастопольській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районних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постійно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діючі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комісії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чолі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керівниками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включенням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до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складу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представників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правоохоронних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19" w:name="o20"/>
      <w:bookmarkEnd w:id="19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Голові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Ради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головам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прозвітувати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про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зазначених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комісій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місячний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строк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подальшому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засідань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не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рідше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одного разу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місяць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0" w:name="o21"/>
      <w:bookmarkEnd w:id="20"/>
      <w:r>
        <w:rPr>
          <w:rFonts w:ascii="Consolas" w:hAnsi="Consolas" w:cs="Consolas"/>
          <w:color w:val="212529"/>
          <w:sz w:val="24"/>
          <w:szCs w:val="24"/>
        </w:rPr>
        <w:t xml:space="preserve">     4.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Кабінету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1" w:name="o22"/>
      <w:bookmarkEnd w:id="21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завершити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ідготовку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внести  в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шестимісячний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строк   у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порядку   до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Верховної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Ради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проект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Адміністративно-процедурного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кодексу,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його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супроводження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час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парламентом;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2" w:name="o23"/>
      <w:bookmarkEnd w:id="22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розробити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 подати  в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шестимісячний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строк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порядку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Верховно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ади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законопроект   про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внесення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змін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законодавчих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вдосконалення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правового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регулювання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гарантування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права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поновлення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свобод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заявників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форм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взаємодії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між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органами державної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органами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фізичними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юридичними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особами,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тому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числі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можливості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права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державної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шляхом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використанням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мережі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Інтернет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3" w:name="o24"/>
      <w:bookmarkEnd w:id="23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ісля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набрання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чинності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змінами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до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прийняття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подаються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використанням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мережі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Інтернет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4" w:name="o25"/>
      <w:bookmarkEnd w:id="24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тримісячний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строк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єдиний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загальнодержавний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класифікатор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5" w:name="o26"/>
      <w:bookmarkEnd w:id="25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запровадити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 1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січня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2009 року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єдину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комп'ютерну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систему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обл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іку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контролю 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вирішенням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них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в   органах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та  органах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6" w:name="o27"/>
      <w:bookmarkEnd w:id="26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впровадження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у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шестимісячний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строк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єдиної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методики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оцінки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в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органах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органах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м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7" w:name="o28"/>
      <w:bookmarkEnd w:id="27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систематичне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перевірки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стану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висвітлення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в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масової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результатів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ідповідної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єдиною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методикою;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8" w:name="o29"/>
      <w:bookmarkEnd w:id="28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не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ідше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двох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разів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рік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центральними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органами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доповідей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Президентові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  стан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заходи,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спрямовані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гарантування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конституційного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права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29" w:name="o30"/>
      <w:bookmarkEnd w:id="29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систематичне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висвітлення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органами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через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масової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розміщення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офіційних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веб-сайтах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узагальнених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матер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іалів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графіків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посадовими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особами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0" w:name="o31"/>
      <w:bookmarkEnd w:id="30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додаткових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спрямованих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на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поліпшення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інформованості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населення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 стан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правової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допомоги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1" w:name="o32"/>
      <w:bookmarkEnd w:id="31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опрацювати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створення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в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районних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окремих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структурних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ідрозділів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2" w:name="o33"/>
      <w:bookmarkEnd w:id="32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участь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представників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центральних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звертаються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Президента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3" w:name="o34"/>
      <w:bookmarkEnd w:id="33"/>
      <w:r>
        <w:rPr>
          <w:rFonts w:ascii="Consolas" w:hAnsi="Consolas" w:cs="Consolas"/>
          <w:color w:val="212529"/>
          <w:sz w:val="24"/>
          <w:szCs w:val="24"/>
        </w:rPr>
        <w:t xml:space="preserve">     5.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обласним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Севастопольській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4" w:name="o35"/>
      <w:bookmarkEnd w:id="34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ічні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графіки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перевірок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про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у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районних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передбачивши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перевірок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діяльності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кожної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них не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рідше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двох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разів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рік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затверджені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річні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графіки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Секретаріату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Президента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5" w:name="o36"/>
      <w:bookmarkEnd w:id="35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оприлюднювати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щоквартально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засобах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масової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на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офіційних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веб-сайтах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узагальнені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відомості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роботи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вирішення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у  них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зазначені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узагальнені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відомості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дані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оприлюднення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Секретаріату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Президента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  <w:proofErr w:type="gramEnd"/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6" w:name="o37"/>
      <w:bookmarkEnd w:id="36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щомісячне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дня  контролю,  в  рамках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здійснювати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виїзні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перевірки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стану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доручень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органам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виконавчої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 результатами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Президентом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Радою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обласними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Київською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Севастопольською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міськими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7" w:name="o38"/>
      <w:bookmarkEnd w:id="37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визначити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місячний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строк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представникі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для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участі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які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звертаються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до Президента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8" w:name="o39"/>
      <w:bookmarkEnd w:id="38"/>
      <w:r>
        <w:rPr>
          <w:rFonts w:ascii="Consolas" w:hAnsi="Consolas" w:cs="Consolas"/>
          <w:color w:val="212529"/>
          <w:sz w:val="24"/>
          <w:szCs w:val="24"/>
        </w:rPr>
        <w:lastRenderedPageBreak/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постійно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аналізувати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узагальнювати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порушуються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особливо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повторних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виявляти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причини,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породжують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за   результатами   такого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аналізу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вносити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в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установленому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порядку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пропозиції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розв'язання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найбільш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актуальних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проблем,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зокрема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внесення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змі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н</w:t>
      </w:r>
      <w:proofErr w:type="spellEnd"/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до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актів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39" w:name="o40"/>
      <w:bookmarkEnd w:id="39"/>
      <w:r>
        <w:rPr>
          <w:rFonts w:ascii="Consolas" w:hAnsi="Consolas" w:cs="Consolas"/>
          <w:color w:val="212529"/>
          <w:sz w:val="24"/>
          <w:szCs w:val="24"/>
        </w:rPr>
        <w:t xml:space="preserve">     6.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Раді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стр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0" w:name="o41"/>
      <w:bookmarkEnd w:id="40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десятиденний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строк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графіки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посадовими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особами  Ради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міністрів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Автономної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Республіки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Крим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передбачивши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зокрема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 участь  в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заступників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керівників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ідповідних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не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рідше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чотирьох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разів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місяць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у  тому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числі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двох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виїзних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проведення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за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затвердженими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графіками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1" w:name="o42"/>
      <w:bookmarkEnd w:id="41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надавати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Секретаріату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Президента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інформацію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документи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матеріали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необхідні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для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здійснення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постійного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моніторингу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додержання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державними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адміністраціями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їх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структурними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п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ідрозділами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законодавства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2" w:name="o43"/>
      <w:bookmarkEnd w:id="42"/>
      <w:r>
        <w:rPr>
          <w:rFonts w:ascii="Consolas" w:hAnsi="Consolas" w:cs="Consolas"/>
          <w:color w:val="212529"/>
          <w:sz w:val="24"/>
          <w:szCs w:val="24"/>
        </w:rPr>
        <w:t xml:space="preserve">     7.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Рекомендувати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Генеральній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прокуратурі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3" w:name="o44"/>
      <w:bookmarkEnd w:id="43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вжити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додаткових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заходів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нагляду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за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додержанням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прав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особистий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додержанням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законів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поновлення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порушених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4" w:name="o45"/>
      <w:bookmarkEnd w:id="44"/>
      <w:r>
        <w:rPr>
          <w:rFonts w:ascii="Consolas" w:hAnsi="Consolas" w:cs="Consolas"/>
          <w:color w:val="212529"/>
          <w:sz w:val="24"/>
          <w:szCs w:val="24"/>
        </w:rPr>
        <w:t xml:space="preserve">  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забезпечувати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участь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представників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прокуратури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>в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proofErr w:type="gramStart"/>
      <w:r>
        <w:rPr>
          <w:rFonts w:ascii="Consolas" w:hAnsi="Consolas" w:cs="Consolas"/>
          <w:color w:val="212529"/>
          <w:sz w:val="24"/>
          <w:szCs w:val="24"/>
        </w:rPr>
        <w:t>робот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постійно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діючих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комісій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питань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розгляду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5" w:name="o46"/>
      <w:bookmarkEnd w:id="45"/>
      <w:r>
        <w:rPr>
          <w:rFonts w:ascii="Consolas" w:hAnsi="Consolas" w:cs="Consolas"/>
          <w:color w:val="212529"/>
          <w:sz w:val="24"/>
          <w:szCs w:val="24"/>
        </w:rPr>
        <w:t xml:space="preserve">     8.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Визнати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такими,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втратили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чинність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: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6" w:name="o47"/>
      <w:bookmarkEnd w:id="46"/>
      <w:r>
        <w:rPr>
          <w:rFonts w:ascii="Consolas" w:hAnsi="Consolas" w:cs="Consolas"/>
          <w:color w:val="212529"/>
          <w:sz w:val="24"/>
          <w:szCs w:val="24"/>
        </w:rPr>
        <w:t xml:space="preserve">     Указ Президента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19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березня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1997  року  N  241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fldChar w:fldCharType="begin"/>
      </w:r>
      <w:r>
        <w:rPr>
          <w:rFonts w:ascii="Consolas" w:hAnsi="Consolas" w:cs="Consolas"/>
          <w:color w:val="212529"/>
          <w:sz w:val="24"/>
          <w:szCs w:val="24"/>
        </w:rPr>
        <w:instrText xml:space="preserve"> HYPERLINK "https://zakon.rada.gov.ua/laws/show/241/97" \t "_blank" </w:instrText>
      </w:r>
      <w:r>
        <w:rPr>
          <w:rFonts w:ascii="Consolas" w:hAnsi="Consolas" w:cs="Consolas"/>
          <w:color w:val="212529"/>
          <w:sz w:val="24"/>
          <w:szCs w:val="24"/>
        </w:rPr>
        <w:fldChar w:fldCharType="separate"/>
      </w:r>
      <w:r>
        <w:rPr>
          <w:rStyle w:val="a3"/>
          <w:rFonts w:ascii="Consolas" w:hAnsi="Consolas" w:cs="Consolas"/>
          <w:color w:val="004BC1"/>
          <w:sz w:val="24"/>
          <w:szCs w:val="24"/>
        </w:rPr>
        <w:t>241/97</w:t>
      </w:r>
      <w:r>
        <w:rPr>
          <w:rFonts w:ascii="Consolas" w:hAnsi="Consolas" w:cs="Consolas"/>
          <w:color w:val="212529"/>
          <w:sz w:val="24"/>
          <w:szCs w:val="24"/>
        </w:rPr>
        <w:fldChar w:fldCharType="end"/>
      </w:r>
      <w:r>
        <w:rPr>
          <w:rFonts w:ascii="Consolas" w:hAnsi="Consolas" w:cs="Consolas"/>
          <w:color w:val="212529"/>
          <w:sz w:val="24"/>
          <w:szCs w:val="24"/>
        </w:rPr>
        <w:t xml:space="preserve">  )  "Про  заходи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конституційних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7" w:name="o48"/>
      <w:bookmarkEnd w:id="47"/>
      <w:r>
        <w:rPr>
          <w:rFonts w:ascii="Consolas" w:hAnsi="Consolas" w:cs="Consolas"/>
          <w:color w:val="212529"/>
          <w:sz w:val="24"/>
          <w:szCs w:val="24"/>
        </w:rPr>
        <w:t xml:space="preserve">     Указ Президента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13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серпня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2002  року  N  700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</w:t>
      </w:r>
      <w:proofErr w:type="gramEnd"/>
      <w:r>
        <w:rPr>
          <w:rFonts w:ascii="Consolas" w:hAnsi="Consolas" w:cs="Consolas"/>
          <w:color w:val="212529"/>
          <w:sz w:val="24"/>
          <w:szCs w:val="24"/>
        </w:rPr>
        <w:fldChar w:fldCharType="begin"/>
      </w:r>
      <w:r>
        <w:rPr>
          <w:rFonts w:ascii="Consolas" w:hAnsi="Consolas" w:cs="Consolas"/>
          <w:color w:val="212529"/>
          <w:sz w:val="24"/>
          <w:szCs w:val="24"/>
        </w:rPr>
        <w:instrText xml:space="preserve"> HYPERLINK "https://zakon.rada.gov.ua/laws/show/700/2002" \t "_blank" </w:instrText>
      </w:r>
      <w:r>
        <w:rPr>
          <w:rFonts w:ascii="Consolas" w:hAnsi="Consolas" w:cs="Consolas"/>
          <w:color w:val="212529"/>
          <w:sz w:val="24"/>
          <w:szCs w:val="24"/>
        </w:rPr>
        <w:fldChar w:fldCharType="separate"/>
      </w:r>
      <w:r>
        <w:rPr>
          <w:rStyle w:val="a3"/>
          <w:rFonts w:ascii="Consolas" w:hAnsi="Consolas" w:cs="Consolas"/>
          <w:color w:val="004BC1"/>
          <w:sz w:val="24"/>
          <w:szCs w:val="24"/>
        </w:rPr>
        <w:t>700/2002</w:t>
      </w:r>
      <w:r>
        <w:rPr>
          <w:rFonts w:ascii="Consolas" w:hAnsi="Consolas" w:cs="Consolas"/>
          <w:color w:val="212529"/>
          <w:sz w:val="24"/>
          <w:szCs w:val="24"/>
        </w:rPr>
        <w:fldChar w:fldCharType="end"/>
      </w:r>
      <w:r>
        <w:rPr>
          <w:rFonts w:ascii="Consolas" w:hAnsi="Consolas" w:cs="Consolas"/>
          <w:color w:val="212529"/>
          <w:sz w:val="24"/>
          <w:szCs w:val="24"/>
        </w:rPr>
        <w:t xml:space="preserve">  )  "Про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додаткові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заходи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щодо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забезпечення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реалізації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громадянами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конституційного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права на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звернення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";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8" w:name="o49"/>
      <w:bookmarkEnd w:id="48"/>
      <w:r>
        <w:rPr>
          <w:rFonts w:ascii="Consolas" w:hAnsi="Consolas" w:cs="Consolas"/>
          <w:color w:val="212529"/>
          <w:sz w:val="24"/>
          <w:szCs w:val="24"/>
        </w:rPr>
        <w:t xml:space="preserve">     Указ Президента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від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14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квітня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2004  року  N  434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gramStart"/>
      <w:r>
        <w:rPr>
          <w:rFonts w:ascii="Consolas" w:hAnsi="Consolas" w:cs="Consolas"/>
          <w:color w:val="212529"/>
          <w:sz w:val="24"/>
          <w:szCs w:val="24"/>
        </w:rPr>
        <w:t xml:space="preserve">( </w:t>
      </w:r>
      <w:proofErr w:type="gramEnd"/>
      <w:hyperlink r:id="rId7" w:tgtFrame="_blank" w:history="1">
        <w:r>
          <w:rPr>
            <w:rStyle w:val="a3"/>
            <w:rFonts w:ascii="Consolas" w:hAnsi="Consolas" w:cs="Consolas"/>
            <w:color w:val="004BC1"/>
            <w:sz w:val="24"/>
            <w:szCs w:val="24"/>
          </w:rPr>
          <w:t>434/2004</w:t>
        </w:r>
      </w:hyperlink>
      <w:r>
        <w:rPr>
          <w:rFonts w:ascii="Consolas" w:hAnsi="Consolas" w:cs="Consolas"/>
          <w:color w:val="212529"/>
          <w:sz w:val="24"/>
          <w:szCs w:val="24"/>
        </w:rPr>
        <w:t xml:space="preserve">  )  "Про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невідкладні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заходи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з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удосконалення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організації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прийому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громадян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органами  державної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влади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 органами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місцевого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самоврядування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посадовими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і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службовими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особами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цих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органів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".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49" w:name="o50"/>
      <w:bookmarkEnd w:id="49"/>
      <w:r>
        <w:rPr>
          <w:rFonts w:ascii="Consolas" w:hAnsi="Consolas" w:cs="Consolas"/>
          <w:color w:val="212529"/>
          <w:sz w:val="24"/>
          <w:szCs w:val="24"/>
        </w:rPr>
        <w:lastRenderedPageBreak/>
        <w:t xml:space="preserve">     9. Контроль  за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виконанням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цього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Указу 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покласти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на Главу </w:t>
      </w:r>
      <w:r>
        <w:rPr>
          <w:rFonts w:ascii="Consolas" w:hAnsi="Consolas" w:cs="Consolas"/>
          <w:color w:val="212529"/>
          <w:sz w:val="24"/>
          <w:szCs w:val="24"/>
        </w:rPr>
        <w:br/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Секретаріату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Президента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.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 </w:t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bookmarkStart w:id="50" w:name="o51"/>
      <w:bookmarkEnd w:id="50"/>
      <w:r>
        <w:rPr>
          <w:rFonts w:ascii="Consolas" w:hAnsi="Consolas" w:cs="Consolas"/>
          <w:color w:val="212529"/>
          <w:sz w:val="24"/>
          <w:szCs w:val="24"/>
        </w:rPr>
        <w:t xml:space="preserve"> Президент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України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                                        В.ЮЩЕНКО </w:t>
      </w:r>
      <w:r>
        <w:rPr>
          <w:rFonts w:ascii="Consolas" w:hAnsi="Consolas" w:cs="Consolas"/>
          <w:color w:val="212529"/>
          <w:sz w:val="24"/>
          <w:szCs w:val="24"/>
        </w:rPr>
        <w:br/>
      </w:r>
    </w:p>
    <w:p w:rsidR="00223A26" w:rsidRDefault="00223A26" w:rsidP="00223A26">
      <w:pPr>
        <w:pStyle w:val="HTML"/>
        <w:shd w:val="clear" w:color="auto" w:fill="FFFFFF"/>
        <w:rPr>
          <w:rFonts w:ascii="Consolas" w:hAnsi="Consolas" w:cs="Consolas"/>
          <w:color w:val="212529"/>
          <w:sz w:val="24"/>
          <w:szCs w:val="24"/>
        </w:rPr>
      </w:pPr>
      <w:r>
        <w:rPr>
          <w:rFonts w:ascii="Consolas" w:hAnsi="Consolas" w:cs="Consolas"/>
          <w:color w:val="212529"/>
          <w:sz w:val="24"/>
          <w:szCs w:val="24"/>
        </w:rPr>
        <w:t xml:space="preserve"> м. </w:t>
      </w:r>
      <w:proofErr w:type="spellStart"/>
      <w:r>
        <w:rPr>
          <w:rFonts w:ascii="Consolas" w:hAnsi="Consolas" w:cs="Consolas"/>
          <w:color w:val="212529"/>
          <w:sz w:val="24"/>
          <w:szCs w:val="24"/>
        </w:rPr>
        <w:t>Київ</w:t>
      </w:r>
      <w:proofErr w:type="spellEnd"/>
      <w:r>
        <w:rPr>
          <w:rFonts w:ascii="Consolas" w:hAnsi="Consolas" w:cs="Consolas"/>
          <w:color w:val="212529"/>
          <w:sz w:val="24"/>
          <w:szCs w:val="24"/>
        </w:rPr>
        <w:t xml:space="preserve">, 7 лютого 2008 року </w:t>
      </w:r>
      <w:r>
        <w:rPr>
          <w:rFonts w:ascii="Consolas" w:hAnsi="Consolas" w:cs="Consolas"/>
          <w:color w:val="212529"/>
          <w:sz w:val="24"/>
          <w:szCs w:val="24"/>
        </w:rPr>
        <w:br/>
        <w:t xml:space="preserve">          N 109/2008 </w:t>
      </w:r>
    </w:p>
    <w:p w:rsidR="003871DF" w:rsidRPr="00223A26" w:rsidRDefault="003871DF" w:rsidP="00223A26">
      <w:pPr>
        <w:rPr>
          <w:szCs w:val="28"/>
        </w:rPr>
      </w:pPr>
    </w:p>
    <w:sectPr w:rsidR="003871DF" w:rsidRPr="00223A26" w:rsidSect="0065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8A8"/>
    <w:rsid w:val="00012CF6"/>
    <w:rsid w:val="000E58A8"/>
    <w:rsid w:val="00223A26"/>
    <w:rsid w:val="003871DF"/>
    <w:rsid w:val="006525B7"/>
    <w:rsid w:val="009050EA"/>
    <w:rsid w:val="00F4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0E58A8"/>
  </w:style>
  <w:style w:type="paragraph" w:customStyle="1" w:styleId="rvps6">
    <w:name w:val="rvps6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E58A8"/>
  </w:style>
  <w:style w:type="character" w:customStyle="1" w:styleId="rvts44">
    <w:name w:val="rvts44"/>
    <w:basedOn w:val="a0"/>
    <w:rsid w:val="000E58A8"/>
  </w:style>
  <w:style w:type="paragraph" w:customStyle="1" w:styleId="rvps18">
    <w:name w:val="rvps18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E58A8"/>
    <w:rPr>
      <w:color w:val="0000FF"/>
      <w:u w:val="single"/>
    </w:rPr>
  </w:style>
  <w:style w:type="paragraph" w:customStyle="1" w:styleId="rvps2">
    <w:name w:val="rvps2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E58A8"/>
  </w:style>
  <w:style w:type="character" w:customStyle="1" w:styleId="rvts9">
    <w:name w:val="rvts9"/>
    <w:basedOn w:val="a0"/>
    <w:rsid w:val="000E58A8"/>
  </w:style>
  <w:style w:type="character" w:customStyle="1" w:styleId="rvts46">
    <w:name w:val="rvts46"/>
    <w:basedOn w:val="a0"/>
    <w:rsid w:val="000E58A8"/>
  </w:style>
  <w:style w:type="character" w:customStyle="1" w:styleId="rvts37">
    <w:name w:val="rvts37"/>
    <w:basedOn w:val="a0"/>
    <w:rsid w:val="000E58A8"/>
  </w:style>
  <w:style w:type="paragraph" w:customStyle="1" w:styleId="rvps4">
    <w:name w:val="rvps4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5">
    <w:name w:val="rvps15"/>
    <w:basedOn w:val="a"/>
    <w:rsid w:val="000E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12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2C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63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8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9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74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34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86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95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2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9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82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1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3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37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2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8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8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2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14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54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5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7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96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23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4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5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48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2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1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84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56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52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0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9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2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71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77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4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434/20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93/96-%D0%B2%D1%80" TargetMode="External"/><Relationship Id="rId5" Type="http://schemas.openxmlformats.org/officeDocument/2006/relationships/hyperlink" Target="https://zakon.rada.gov.ua/laws/show/254%D0%BA/96-%D0%B2%D1%80" TargetMode="External"/><Relationship Id="rId4" Type="http://schemas.openxmlformats.org/officeDocument/2006/relationships/hyperlink" Target="https://zakon.rada.gov.ua/laws/show/254%D0%BA/96-%D0%B2%D1%8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1940</Words>
  <Characters>11061</Characters>
  <Application>Microsoft Office Word</Application>
  <DocSecurity>0</DocSecurity>
  <Lines>92</Lines>
  <Paragraphs>25</Paragraphs>
  <ScaleCrop>false</ScaleCrop>
  <Company/>
  <LinksUpToDate>false</LinksUpToDate>
  <CharactersWithSpaces>12976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2021-05-27T10:42:00Z</dcterms:created>
  <dcterms:modified xsi:type="dcterms:W3CDTF">2021-05-27T10:49:00Z</dcterms:modified>
</cp:coreProperties>
</file>