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904" w:rsidRPr="004A3CB9" w:rsidRDefault="00D70904" w:rsidP="00D70904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D70904" w:rsidRPr="004A3CB9" w:rsidRDefault="006260BC" w:rsidP="00D709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70904">
        <w:rPr>
          <w:rFonts w:ascii="Times New Roman" w:hAnsi="Times New Roman"/>
          <w:color w:val="000000"/>
          <w:sz w:val="28"/>
          <w:szCs w:val="28"/>
          <w:lang w:val="uk-UA"/>
        </w:rPr>
        <w:t>осьма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позачергова</w:t>
      </w:r>
      <w:r w:rsidR="00D70904" w:rsidRPr="004A3CB9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A3CB9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 Я </w:t>
      </w:r>
    </w:p>
    <w:p w:rsidR="00D70904" w:rsidRPr="004459A0" w:rsidRDefault="00D70904" w:rsidP="00D709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073DC" w:rsidRPr="005368CA" w:rsidRDefault="00AC7175" w:rsidP="008073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17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368CA">
        <w:rPr>
          <w:rFonts w:ascii="Times New Roman" w:hAnsi="Times New Roman" w:cs="Times New Roman"/>
          <w:sz w:val="28"/>
          <w:szCs w:val="28"/>
        </w:rPr>
        <w:t>8</w:t>
      </w:r>
      <w:r w:rsidR="00BD1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3DC" w:rsidRPr="00AC7175">
        <w:rPr>
          <w:rFonts w:ascii="Times New Roman" w:hAnsi="Times New Roman" w:cs="Times New Roman"/>
          <w:sz w:val="28"/>
          <w:szCs w:val="28"/>
          <w:lang w:val="uk-UA"/>
        </w:rPr>
        <w:t xml:space="preserve"> січня  2022 року</w:t>
      </w:r>
      <w:r w:rsidR="008073DC" w:rsidRPr="00AC717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073DC" w:rsidRPr="00A1520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073DC" w:rsidRPr="00AC717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073DC" w:rsidRPr="00A1520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073DC" w:rsidRPr="00AC717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4586A">
        <w:rPr>
          <w:rFonts w:ascii="Times New Roman" w:hAnsi="Times New Roman" w:cs="Times New Roman"/>
          <w:sz w:val="28"/>
          <w:szCs w:val="28"/>
          <w:lang w:val="uk-UA"/>
        </w:rPr>
        <w:t>смт. Семенівка</w:t>
      </w:r>
      <w:r w:rsidR="008073DC" w:rsidRPr="00AC717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№  </w:t>
      </w:r>
      <w:r w:rsidR="005368CA" w:rsidRPr="005368CA">
        <w:rPr>
          <w:rFonts w:ascii="Times New Roman" w:hAnsi="Times New Roman" w:cs="Times New Roman"/>
          <w:sz w:val="28"/>
          <w:szCs w:val="28"/>
        </w:rPr>
        <w:t>780</w:t>
      </w:r>
    </w:p>
    <w:p w:rsidR="00D70904" w:rsidRPr="00AC7175" w:rsidRDefault="00D70904" w:rsidP="00D7090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84470" w:rsidRPr="00BD7E58" w:rsidRDefault="00127313" w:rsidP="00BD7E58">
      <w:pPr>
        <w:pStyle w:val="aa"/>
        <w:ind w:right="4960" w:firstLine="0"/>
        <w:rPr>
          <w:b/>
          <w:szCs w:val="28"/>
        </w:rPr>
      </w:pPr>
      <w:r w:rsidRPr="00BD7E58">
        <w:rPr>
          <w:b/>
          <w:szCs w:val="28"/>
        </w:rPr>
        <w:t>Про</w:t>
      </w:r>
      <w:r w:rsidR="000A47B1">
        <w:rPr>
          <w:b/>
          <w:szCs w:val="28"/>
        </w:rPr>
        <w:t xml:space="preserve"> </w:t>
      </w:r>
      <w:r w:rsidR="00426CB8" w:rsidRPr="00483939">
        <w:rPr>
          <w:rFonts w:ascii="Roboto Condensed" w:hAnsi="Roboto Condensed"/>
          <w:b/>
          <w:szCs w:val="28"/>
        </w:rPr>
        <w:t>здійснення попередньої оплати товарів, робіт і послуг, що закуповуються за бюджетні кошти</w:t>
      </w:r>
      <w:r w:rsidR="00404DC1" w:rsidRPr="00BD7E58">
        <w:rPr>
          <w:b/>
          <w:szCs w:val="28"/>
        </w:rPr>
        <w:t xml:space="preserve"> </w:t>
      </w:r>
      <w:r w:rsidR="00426CB8">
        <w:rPr>
          <w:b/>
          <w:szCs w:val="28"/>
        </w:rPr>
        <w:t>у 2022 році</w:t>
      </w:r>
    </w:p>
    <w:p w:rsidR="00F006D2" w:rsidRPr="004A3CB9" w:rsidRDefault="00F006D2" w:rsidP="00803770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AC7175" w:rsidRDefault="00484470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C24" w:rsidRPr="004A3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7E58"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7C4B6F"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  забезпечення здійснення контрольних повноважень щодо управління бюджетними коштами, координації роботи у бюджетному процесі, забезпечення ефективного, результативного та цільового використання бюджетних коштів, </w:t>
      </w:r>
      <w:r w:rsidR="007C4B6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7C4B6F" w:rsidRPr="007C4B6F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7C4B6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C4B6F"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04.12.2019 року №1070 «Деякі питання здійснення  розпорядниками (одержувачами) бюджетних коштів попередньої оплати  товарів </w:t>
      </w:r>
      <w:r w:rsidR="007C4B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B6F"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робіт та послуг, що </w:t>
      </w:r>
      <w:r w:rsidR="007C4B6F">
        <w:rPr>
          <w:rFonts w:ascii="Times New Roman" w:hAnsi="Times New Roman" w:cs="Times New Roman"/>
          <w:sz w:val="28"/>
          <w:szCs w:val="28"/>
          <w:lang w:val="uk-UA"/>
        </w:rPr>
        <w:t>закуповуються за бюджетні кошти</w:t>
      </w:r>
      <w:r w:rsidR="007C4B6F" w:rsidRPr="007C4B6F">
        <w:rPr>
          <w:rFonts w:ascii="Times New Roman" w:hAnsi="Times New Roman" w:cs="Times New Roman"/>
          <w:sz w:val="28"/>
          <w:szCs w:val="28"/>
          <w:lang w:val="uk-UA"/>
        </w:rPr>
        <w:t>», статт</w:t>
      </w:r>
      <w:r w:rsidR="007C4B6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4B6F"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 78  Бюджетного кодексу України, </w:t>
      </w:r>
      <w:r w:rsidR="00BD7E5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A3CB9">
        <w:rPr>
          <w:rFonts w:ascii="Times New Roman" w:hAnsi="Times New Roman" w:cs="Times New Roman"/>
          <w:sz w:val="28"/>
          <w:szCs w:val="28"/>
          <w:lang w:val="uk-UA"/>
        </w:rPr>
        <w:t>еруючись ст</w:t>
      </w:r>
      <w:r w:rsidR="00404DC1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7C4B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C1">
        <w:rPr>
          <w:rFonts w:ascii="Times New Roman" w:hAnsi="Times New Roman" w:cs="Times New Roman"/>
          <w:sz w:val="28"/>
          <w:szCs w:val="28"/>
          <w:lang w:val="uk-UA"/>
        </w:rPr>
        <w:t xml:space="preserve"> 26, 59 </w:t>
      </w:r>
      <w:r w:rsidRPr="004A3CB9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</w:t>
      </w:r>
      <w:r w:rsidR="00E33C13" w:rsidRPr="004A3CB9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0D6AD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06D2" w:rsidRPr="004A3CB9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F006D2" w:rsidRPr="004A3CB9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AC7175" w:rsidRDefault="00F006D2" w:rsidP="002458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717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Pr="0024586A" w:rsidRDefault="00B61528" w:rsidP="002458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6CB8" w:rsidRPr="00426CB8" w:rsidRDefault="00426CB8" w:rsidP="00426CB8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B8">
        <w:rPr>
          <w:rFonts w:ascii="Times New Roman" w:hAnsi="Times New Roman" w:cs="Times New Roman"/>
          <w:sz w:val="28"/>
          <w:szCs w:val="28"/>
          <w:lang w:val="uk-UA"/>
        </w:rPr>
        <w:t>1. Надати дозвіл головним розпорядникам,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одержувачам бюджетних  коштів   на включення до договорів про закупівлю товарів, робіт  і послуг за бюджетні кошти умов щодо попередньої оплати та здійснювати попередню  оплату </w:t>
      </w:r>
      <w:r w:rsidR="00C84D25">
        <w:rPr>
          <w:rFonts w:ascii="Times New Roman" w:hAnsi="Times New Roman" w:cs="Times New Roman"/>
          <w:sz w:val="28"/>
          <w:szCs w:val="28"/>
          <w:lang w:val="uk-UA"/>
        </w:rPr>
        <w:t>у 2022 році</w:t>
      </w:r>
      <w:r w:rsidR="00C84D25"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6CB8">
        <w:rPr>
          <w:rFonts w:ascii="Times New Roman" w:hAnsi="Times New Roman" w:cs="Times New Roman"/>
          <w:sz w:val="28"/>
          <w:szCs w:val="28"/>
          <w:lang w:val="uk-UA"/>
        </w:rPr>
        <w:t>в разі закупівлі:</w:t>
      </w:r>
    </w:p>
    <w:p w:rsidR="00426CB8" w:rsidRDefault="00426CB8" w:rsidP="00426CB8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6CB8" w:rsidRPr="00426CB8" w:rsidRDefault="00426CB8" w:rsidP="00426CB8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6CB8">
        <w:rPr>
          <w:sz w:val="28"/>
          <w:szCs w:val="28"/>
        </w:rPr>
        <w:t>1.1. на строк не більше одного місяця:</w:t>
      </w:r>
    </w:p>
    <w:p w:rsidR="00426CB8" w:rsidRPr="00426CB8" w:rsidRDefault="00426CB8" w:rsidP="00426CB8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6CB8">
        <w:rPr>
          <w:rFonts w:ascii="Times New Roman" w:hAnsi="Times New Roman"/>
          <w:sz w:val="28"/>
          <w:szCs w:val="28"/>
          <w:lang w:val="uk-UA"/>
        </w:rPr>
        <w:t>- послуг пошти, зв’язку та мережі Інтернет;</w:t>
      </w:r>
    </w:p>
    <w:p w:rsidR="00426CB8" w:rsidRPr="00426CB8" w:rsidRDefault="00426CB8" w:rsidP="00426CB8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6CB8">
        <w:rPr>
          <w:rFonts w:ascii="Times New Roman" w:hAnsi="Times New Roman"/>
          <w:sz w:val="28"/>
          <w:szCs w:val="28"/>
          <w:lang w:val="uk-UA"/>
        </w:rPr>
        <w:t xml:space="preserve">- послуг з розподілу природного газу – у розмірі 100 відсотків вартості послуг, вказаних у рахунку на поточний період ; </w:t>
      </w:r>
    </w:p>
    <w:p w:rsidR="00426CB8" w:rsidRPr="00426CB8" w:rsidRDefault="00426CB8" w:rsidP="00426CB8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6CB8">
        <w:rPr>
          <w:rFonts w:ascii="Times New Roman" w:hAnsi="Times New Roman"/>
          <w:sz w:val="28"/>
          <w:szCs w:val="28"/>
          <w:lang w:val="uk-UA"/>
        </w:rPr>
        <w:t>- інші роботи і послуги за поточними видатками, якщо розмір такої оплати не перевищує  30 відсотків їх вартості;</w:t>
      </w:r>
    </w:p>
    <w:p w:rsidR="00426CB8" w:rsidRPr="00426CB8" w:rsidRDefault="00426CB8" w:rsidP="00426CB8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6CB8" w:rsidRPr="00426CB8" w:rsidRDefault="00426CB8" w:rsidP="00426CB8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6CB8">
        <w:rPr>
          <w:sz w:val="28"/>
          <w:szCs w:val="28"/>
        </w:rPr>
        <w:t>1.2.    на строк не більше трьох місяців:</w:t>
      </w:r>
    </w:p>
    <w:p w:rsidR="00426CB8" w:rsidRPr="00426CB8" w:rsidRDefault="00426CB8" w:rsidP="00426CB8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6CB8">
        <w:rPr>
          <w:sz w:val="28"/>
          <w:szCs w:val="28"/>
        </w:rPr>
        <w:t>-    робіт із капітального ремонту та технічного переоснащення, якщо розмір такої оплати не перевищує 30 відсотків їх вартості;</w:t>
      </w:r>
    </w:p>
    <w:p w:rsidR="00426CB8" w:rsidRPr="00426CB8" w:rsidRDefault="00426CB8" w:rsidP="00426CB8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6CB8">
        <w:rPr>
          <w:sz w:val="28"/>
          <w:szCs w:val="28"/>
        </w:rPr>
        <w:t>-    робіт із нового будівництва, реконструкції, реставрації, якщо розмір такої оплати не перевищує 30 відсотків їх вартості;</w:t>
      </w:r>
    </w:p>
    <w:p w:rsidR="00426CB8" w:rsidRDefault="00426CB8" w:rsidP="00426CB8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6CB8" w:rsidRPr="00426CB8" w:rsidRDefault="00426CB8" w:rsidP="00426CB8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6CB8">
        <w:rPr>
          <w:sz w:val="28"/>
          <w:szCs w:val="28"/>
        </w:rPr>
        <w:t>1.</w:t>
      </w:r>
      <w:r w:rsidR="003004DC">
        <w:rPr>
          <w:sz w:val="28"/>
          <w:szCs w:val="28"/>
        </w:rPr>
        <w:t>3</w:t>
      </w:r>
      <w:r w:rsidRPr="00426CB8">
        <w:rPr>
          <w:sz w:val="28"/>
          <w:szCs w:val="28"/>
        </w:rPr>
        <w:t>.   на строк не більше 1 року - періодичних видань.</w:t>
      </w:r>
    </w:p>
    <w:p w:rsidR="00BD7E58" w:rsidRPr="00426CB8" w:rsidRDefault="00BD7E58" w:rsidP="00426CB8">
      <w:pPr>
        <w:pStyle w:val="aa"/>
        <w:ind w:firstLine="567"/>
        <w:rPr>
          <w:szCs w:val="28"/>
        </w:rPr>
      </w:pPr>
    </w:p>
    <w:p w:rsidR="00426CB8" w:rsidRDefault="00426CB8" w:rsidP="00426CB8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B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26CB8">
        <w:rPr>
          <w:rFonts w:ascii="Times New Roman" w:hAnsi="Times New Roman" w:cs="Times New Roman"/>
          <w:sz w:val="28"/>
          <w:szCs w:val="28"/>
          <w:lang w:val="uk-UA"/>
        </w:rPr>
        <w:t>Попередня оплата товарів, робіт і послуг в межах строків, визначених в підпунктах 1.1. - 1.4. пункту 1 цього рішення, може здійснюватися без обмежень кількості платежів, що згідно з договорами про закупівлю передбачається поставити, виконати і надати протягом поточного чи наступного  бюджетного періоду.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6CB8" w:rsidRPr="00426CB8" w:rsidRDefault="00426CB8" w:rsidP="00426CB8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CB8" w:rsidRDefault="00426CB8" w:rsidP="00426CB8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B8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6CB8">
        <w:rPr>
          <w:rFonts w:ascii="Times New Roman" w:hAnsi="Times New Roman" w:cs="Times New Roman"/>
          <w:sz w:val="28"/>
          <w:szCs w:val="28"/>
          <w:lang w:val="uk-UA"/>
        </w:rPr>
        <w:t>Розміри та строк попередньої оплати, кількість платежів з попередньої оплати в межах строку визначається розпорядниками (одержувачами) бюджетних коштів в особі їх керівників, які несуть персональну відповідальність, виходячи з необхідності, що обґрунтовується, зокрема,  реальним станом поставки товару, виконання робіт, надання послуг, помісячним розподілом бюджетних асигнувань, сезонністю робіт, циклом виробництва.</w:t>
      </w:r>
    </w:p>
    <w:p w:rsidR="00426CB8" w:rsidRPr="00426CB8" w:rsidRDefault="00426CB8" w:rsidP="00426CB8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CB8" w:rsidRPr="00426CB8" w:rsidRDefault="00426CB8" w:rsidP="00426CB8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4. Покласти персональну відповідальність на розпорядників (одержувачів) бюджетних коштів в особі їх керівників за дотримання норм законодавства при здійсненні попередньої оплати товарів, робіт і послуг та контролю термінів її погашення, своєчасного взяття зобов’язань та їх оплати, застосування штрафних санкцій у разі невчасного повернення невикористаних сум попередньої оплати. </w:t>
      </w:r>
    </w:p>
    <w:p w:rsidR="00BD7E58" w:rsidRDefault="00BD7E58" w:rsidP="00C0021E">
      <w:pPr>
        <w:pStyle w:val="aa"/>
        <w:ind w:firstLine="0"/>
      </w:pPr>
    </w:p>
    <w:p w:rsidR="007B73A6" w:rsidRPr="00BD7E58" w:rsidRDefault="00426CB8" w:rsidP="00C002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63C24" w:rsidRPr="00BD7E5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97A0F" w:rsidRPr="00BD7E5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797A0F" w:rsidRPr="00BD7E58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797A0F" w:rsidRPr="00BD7E58">
        <w:rPr>
          <w:rFonts w:ascii="Times New Roman" w:hAnsi="Times New Roman" w:cs="Times New Roman"/>
          <w:sz w:val="28"/>
          <w:szCs w:val="28"/>
          <w:lang w:val="uk-UA"/>
        </w:rPr>
        <w:t>(голова комісії – В. Є. Книш)</w:t>
      </w:r>
      <w:r w:rsidR="007B73A6" w:rsidRPr="00BD7E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3A6" w:rsidRPr="00BD7E58" w:rsidRDefault="007B73A6" w:rsidP="00C002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DC1" w:rsidRPr="00BD7E58" w:rsidRDefault="00404DC1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Pr="00AC7175" w:rsidRDefault="00426CB8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71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</w:t>
      </w:r>
      <w:r w:rsidR="00363C24" w:rsidRPr="00AC71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Людмила МИЛАШЕВИЧ </w:t>
      </w:r>
    </w:p>
    <w:p w:rsidR="00511B70" w:rsidRPr="0024586A" w:rsidRDefault="00511B70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05E" w:rsidRDefault="0041605E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511B70" w:rsidRPr="00564D31" w:rsidRDefault="00511B70" w:rsidP="001E4A5B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511B70" w:rsidRPr="00564D31" w:rsidRDefault="00511B70" w:rsidP="001E4A5B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proofErr w:type="spellStart"/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511B70" w:rsidRPr="00564D31" w:rsidRDefault="00511B70" w:rsidP="001E4A5B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E7B65" w:rsidRPr="00564D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E7B65" w:rsidRPr="00564D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CB8" w:rsidRPr="00564D31">
        <w:rPr>
          <w:rFonts w:ascii="Roboto Condensed" w:hAnsi="Roboto Condensed"/>
          <w:b/>
          <w:sz w:val="28"/>
          <w:szCs w:val="28"/>
        </w:rPr>
        <w:t>здійснення попередньої оплати товарів, робіт і послуг, що закуповуються за бюджетні кошти</w:t>
      </w:r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11B70" w:rsidRPr="00564D31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64D31" w:rsidRDefault="00511B70" w:rsidP="00511B70">
      <w:pPr>
        <w:numPr>
          <w:ilvl w:val="0"/>
          <w:numId w:val="2"/>
        </w:numPr>
        <w:tabs>
          <w:tab w:val="left" w:pos="11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D3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прийняття рішення</w:t>
      </w:r>
      <w:r w:rsidRPr="00564D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tabs>
          <w:tab w:val="left" w:pos="1189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7B00" w:rsidRPr="00163FB0" w:rsidRDefault="00564D31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FB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163FB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163FB0" w:rsidRPr="007C4B6F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63FB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63FB0"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04.12.2019 року №1070 «Деякі питання здійснення  розпорядниками (одержувачами) бюджетних коштів попередньої оплати  товарів </w:t>
      </w:r>
      <w:r w:rsidR="00163F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FB0"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робіт та послуг, що </w:t>
      </w:r>
      <w:r w:rsidR="00163FB0">
        <w:rPr>
          <w:rFonts w:ascii="Times New Roman" w:hAnsi="Times New Roman" w:cs="Times New Roman"/>
          <w:sz w:val="28"/>
          <w:szCs w:val="28"/>
          <w:lang w:val="uk-UA"/>
        </w:rPr>
        <w:t>закуповуються за бюджетні кошти</w:t>
      </w:r>
      <w:r w:rsidR="00163FB0" w:rsidRPr="007C4B6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63F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FB0" w:rsidRPr="00163FB0">
        <w:rPr>
          <w:rFonts w:ascii="Times New Roman" w:hAnsi="Times New Roman" w:cs="Times New Roman"/>
          <w:sz w:val="28"/>
          <w:szCs w:val="28"/>
          <w:lang w:val="uk-UA"/>
        </w:rPr>
        <w:t>є необхідним визначити механізм здійснення попередньої оплати за товари, роботи і послуги розпорядниками та одержувачами коштів селищного бюджету з метою забезпечення цільового та ефективного використання бюджетних коштів.</w:t>
      </w:r>
    </w:p>
    <w:p w:rsidR="00564D31" w:rsidRPr="00163FB0" w:rsidRDefault="00564D31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Мета і завдання прийняття рішення.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Мета прийняття рішення – 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564D31"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 дозв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>олу</w:t>
      </w:r>
      <w:r w:rsidR="00564D31"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 головним розпорядникам,одержувачам бюджетних  коштів   на включення до договорів про закупівлю товарів, робіт  і послуг за бюджетні кошти умов щодо попередньої оплати та здійснювати попередню  оплату 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>у 2022 році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A80F18" w:rsidRDefault="00511B70" w:rsidP="00A80F18">
      <w:pPr>
        <w:numPr>
          <w:ilvl w:val="0"/>
          <w:numId w:val="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Загальна характеристика та основні положення </w:t>
      </w: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80F18">
        <w:rPr>
          <w:rFonts w:ascii="Times New Roman" w:hAnsi="Times New Roman" w:cs="Times New Roman"/>
          <w:b/>
          <w:sz w:val="28"/>
          <w:szCs w:val="28"/>
          <w:lang w:val="uk-UA"/>
        </w:rPr>
        <w:t>рішення.</w:t>
      </w:r>
    </w:p>
    <w:p w:rsidR="00511B70" w:rsidRPr="00A80F18" w:rsidRDefault="00511B70" w:rsidP="00A80F18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B6F" w:rsidRPr="00564D31" w:rsidRDefault="00564D31" w:rsidP="00A80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Даним рішенням буде надано </w:t>
      </w:r>
      <w:r w:rsidRPr="00426CB8">
        <w:rPr>
          <w:rFonts w:ascii="Times New Roman" w:hAnsi="Times New Roman" w:cs="Times New Roman"/>
          <w:sz w:val="28"/>
          <w:szCs w:val="28"/>
          <w:lang w:val="uk-UA"/>
        </w:rPr>
        <w:t>дозв</w:t>
      </w:r>
      <w:r>
        <w:rPr>
          <w:rFonts w:ascii="Times New Roman" w:hAnsi="Times New Roman" w:cs="Times New Roman"/>
          <w:sz w:val="28"/>
          <w:szCs w:val="28"/>
          <w:lang w:val="uk-UA"/>
        </w:rPr>
        <w:t>іл</w:t>
      </w:r>
      <w:r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 головним розпорядникам,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одержувачам бюджетних  коштів</w:t>
      </w:r>
      <w:r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</w:t>
      </w:r>
      <w:r w:rsidRPr="00564D31">
        <w:rPr>
          <w:rFonts w:ascii="Times New Roman" w:hAnsi="Times New Roman" w:cs="Times New Roman"/>
          <w:sz w:val="28"/>
          <w:szCs w:val="28"/>
          <w:lang w:val="uk-UA"/>
        </w:rPr>
        <w:t xml:space="preserve">попередньої оплати </w:t>
      </w:r>
      <w:r w:rsidRPr="00564D31">
        <w:rPr>
          <w:rFonts w:ascii="Times New Roman" w:hAnsi="Times New Roman" w:cs="Times New Roman"/>
          <w:sz w:val="28"/>
          <w:szCs w:val="28"/>
        </w:rPr>
        <w:t>товарів, робіт і послуг, що закуповуються за бюджетні кошти у 2022 році</w:t>
      </w:r>
      <w:r w:rsidR="00453B6F" w:rsidRPr="00564D3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11B70" w:rsidRDefault="00511B70" w:rsidP="00511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Стан нормативно-правової бази у даній сфері правового регулювання.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404" w:rsidRPr="00837B00" w:rsidRDefault="00564D31" w:rsidP="004F64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даного рішення розроблено відповідно до </w:t>
      </w:r>
      <w:r w:rsidRPr="007C4B6F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04.12.2019 року №1070 «Деякі питання здійснення  розпорядниками (одержувачами) бюджетних коштів попередньої оплати  товарів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робіт та послуг, що </w:t>
      </w:r>
      <w:r>
        <w:rPr>
          <w:rFonts w:ascii="Times New Roman" w:hAnsi="Times New Roman" w:cs="Times New Roman"/>
          <w:sz w:val="28"/>
          <w:szCs w:val="28"/>
          <w:lang w:val="uk-UA"/>
        </w:rPr>
        <w:t>закуповуються за бюджетні кошти</w:t>
      </w:r>
      <w:r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Pr="007C4B6F">
        <w:rPr>
          <w:rFonts w:ascii="Times New Roman" w:hAnsi="Times New Roman" w:cs="Times New Roman"/>
          <w:sz w:val="28"/>
          <w:szCs w:val="28"/>
          <w:lang w:val="uk-UA"/>
        </w:rPr>
        <w:t>статт</w:t>
      </w:r>
      <w:r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Pr="007C4B6F">
        <w:rPr>
          <w:rFonts w:ascii="Times New Roman" w:hAnsi="Times New Roman" w:cs="Times New Roman"/>
          <w:sz w:val="28"/>
          <w:szCs w:val="28"/>
          <w:lang w:val="uk-UA"/>
        </w:rPr>
        <w:t xml:space="preserve"> 78  Бюджетного кодексу України</w:t>
      </w:r>
      <w:r w:rsidR="004F6404" w:rsidRPr="00837B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Фінансово-економічне обґрунтування.</w:t>
      </w:r>
    </w:p>
    <w:p w:rsidR="00511B70" w:rsidRPr="00511B70" w:rsidRDefault="00511B70" w:rsidP="00511B70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A80F18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даного рішення 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потребує додаткового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>виділення коштів з селищного бюджету.</w:t>
      </w:r>
    </w:p>
    <w:p w:rsidR="00511B70" w:rsidRPr="00511B70" w:rsidRDefault="00511B70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Прогноз соціально-економічних та інших наслідків прийняття рішення. 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A80F18" w:rsidRDefault="00A80F18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F1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Прийняття даного рішення забезпечить  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здійснення </w:t>
      </w:r>
      <w:r w:rsidR="00564D31" w:rsidRPr="00426CB8">
        <w:rPr>
          <w:rFonts w:ascii="Times New Roman" w:hAnsi="Times New Roman" w:cs="Times New Roman"/>
          <w:sz w:val="28"/>
          <w:szCs w:val="28"/>
          <w:lang w:val="uk-UA"/>
        </w:rPr>
        <w:t>розпорядникам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64D31" w:rsidRPr="00426CB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 xml:space="preserve"> одержувачами бюджетних  коштів</w:t>
      </w:r>
      <w:r w:rsidR="00564D31" w:rsidRPr="00426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4D31" w:rsidRPr="00564D31">
        <w:rPr>
          <w:rFonts w:ascii="Times New Roman" w:hAnsi="Times New Roman" w:cs="Times New Roman"/>
          <w:sz w:val="28"/>
          <w:szCs w:val="28"/>
          <w:lang w:val="uk-UA"/>
        </w:rPr>
        <w:t>попередньої оплати товарів, робіт і послуг, що закуповуються за бюджетні кошти у 2022 році</w:t>
      </w:r>
      <w:r w:rsidR="00511B70" w:rsidRPr="00A80F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Суб’єкт подання </w:t>
      </w: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рішення.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>Суб’єктом</w:t>
      </w: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подання даного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рішення є селищний голова Семенівської селищної ради.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Доповідач на пленарному засіданні.</w:t>
      </w:r>
    </w:p>
    <w:p w:rsidR="00511B70" w:rsidRPr="00511B70" w:rsidRDefault="00511B70" w:rsidP="00511B70">
      <w:pPr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за представлення та супроводження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 всіх стадіях розгляду є юридичний відділ Виконавчого комі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 xml:space="preserve">тету Семенівської селищної ради та Фінансове управління Семенівської селищної ради. </w:t>
      </w: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280CFF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М. В.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Зайченко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lastRenderedPageBreak/>
        <w:t>Лист-погодження</w:t>
      </w: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="00564D31" w:rsidRPr="00564D3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64D31" w:rsidRPr="00564D31">
        <w:rPr>
          <w:rFonts w:ascii="Times New Roman" w:hAnsi="Times New Roman" w:cs="Times New Roman"/>
          <w:sz w:val="28"/>
          <w:szCs w:val="28"/>
        </w:rPr>
        <w:t xml:space="preserve"> </w:t>
      </w:r>
      <w:r w:rsidR="00564D31" w:rsidRPr="00564D31">
        <w:rPr>
          <w:rFonts w:ascii="Roboto Condensed" w:hAnsi="Roboto Condensed"/>
          <w:sz w:val="28"/>
          <w:szCs w:val="28"/>
        </w:rPr>
        <w:t>здійснення попередньої оплати товарів, робіт і послуг, що закуповуються за бюджетні кошти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11B70" w:rsidRPr="00511B70" w:rsidRDefault="00511B70" w:rsidP="00511B70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 розроблено :</w:t>
      </w:r>
    </w:p>
    <w:p w:rsidR="00511B70" w:rsidRPr="00511B70" w:rsidRDefault="00280CFF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В.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Зайченко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 погоджено: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селищного  голови                                               </w:t>
      </w:r>
      <w:r w:rsidR="00280CF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     С. С.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Чинчик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4D31" w:rsidRDefault="00511B70" w:rsidP="00564D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564D3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управління </w:t>
      </w:r>
    </w:p>
    <w:p w:rsidR="00511B70" w:rsidRPr="00797A0F" w:rsidRDefault="00564D31" w:rsidP="00564D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 </w:t>
      </w:r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0CFF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C7175" w:rsidRPr="00AC717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С. В. Палій</w:t>
      </w:r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7A0F" w:rsidRDefault="00511B70" w:rsidP="00797A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 </w:t>
      </w:r>
      <w:r w:rsidRPr="00511B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питань </w:t>
      </w:r>
    </w:p>
    <w:p w:rsidR="00797A0F" w:rsidRDefault="00797A0F" w:rsidP="00797A0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</w:pPr>
      <w:r w:rsidRPr="0076321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</w:t>
      </w:r>
    </w:p>
    <w:p w:rsidR="00511B70" w:rsidRPr="00511B70" w:rsidRDefault="00797A0F" w:rsidP="00797A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6321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майна та соціально-економічного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C71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763212">
        <w:rPr>
          <w:rFonts w:ascii="Times New Roman" w:hAnsi="Times New Roman" w:cs="Times New Roman"/>
          <w:sz w:val="28"/>
          <w:szCs w:val="28"/>
          <w:lang w:val="uk-UA"/>
        </w:rPr>
        <w:t>В. Є. Книш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1B70" w:rsidRPr="00511B70" w:rsidRDefault="00511B70" w:rsidP="00511B70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11B70" w:rsidRDefault="00511B70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021E" w:rsidRDefault="00C0021E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021E" w:rsidRPr="004A3CB9" w:rsidRDefault="00C0021E" w:rsidP="00A80F1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0021E" w:rsidRPr="004A3CB9" w:rsidSect="005B6A1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25A4"/>
    <w:multiLevelType w:val="hybridMultilevel"/>
    <w:tmpl w:val="617EAC62"/>
    <w:lvl w:ilvl="0" w:tplc="B30425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B443D"/>
    <w:rsid w:val="00015045"/>
    <w:rsid w:val="000267F8"/>
    <w:rsid w:val="0009662A"/>
    <w:rsid w:val="000A47B1"/>
    <w:rsid w:val="000B443D"/>
    <w:rsid w:val="000D6AD1"/>
    <w:rsid w:val="000F1704"/>
    <w:rsid w:val="000F20D4"/>
    <w:rsid w:val="000F4DDC"/>
    <w:rsid w:val="00127313"/>
    <w:rsid w:val="00163FB0"/>
    <w:rsid w:val="00166965"/>
    <w:rsid w:val="001A72F7"/>
    <w:rsid w:val="001D49BF"/>
    <w:rsid w:val="001E4A5B"/>
    <w:rsid w:val="00201137"/>
    <w:rsid w:val="0024586A"/>
    <w:rsid w:val="00280CFF"/>
    <w:rsid w:val="003004DC"/>
    <w:rsid w:val="00363C24"/>
    <w:rsid w:val="003A1C7B"/>
    <w:rsid w:val="003E7295"/>
    <w:rsid w:val="00400158"/>
    <w:rsid w:val="00404DC1"/>
    <w:rsid w:val="0041605E"/>
    <w:rsid w:val="0042044B"/>
    <w:rsid w:val="00426CB8"/>
    <w:rsid w:val="004459A0"/>
    <w:rsid w:val="00453B6F"/>
    <w:rsid w:val="00484470"/>
    <w:rsid w:val="004A3CB9"/>
    <w:rsid w:val="004F6404"/>
    <w:rsid w:val="004F7928"/>
    <w:rsid w:val="00511B70"/>
    <w:rsid w:val="005368CA"/>
    <w:rsid w:val="0056069D"/>
    <w:rsid w:val="00564D31"/>
    <w:rsid w:val="005B14AE"/>
    <w:rsid w:val="005B6A1A"/>
    <w:rsid w:val="005F45BD"/>
    <w:rsid w:val="006260BC"/>
    <w:rsid w:val="00630326"/>
    <w:rsid w:val="00637585"/>
    <w:rsid w:val="006959A8"/>
    <w:rsid w:val="0077020A"/>
    <w:rsid w:val="00792609"/>
    <w:rsid w:val="00797A0F"/>
    <w:rsid w:val="007B73A6"/>
    <w:rsid w:val="007C4B6F"/>
    <w:rsid w:val="007F7B41"/>
    <w:rsid w:val="00803770"/>
    <w:rsid w:val="008073DC"/>
    <w:rsid w:val="00837B00"/>
    <w:rsid w:val="00857616"/>
    <w:rsid w:val="0088013E"/>
    <w:rsid w:val="008849DF"/>
    <w:rsid w:val="0089441D"/>
    <w:rsid w:val="008A6258"/>
    <w:rsid w:val="008D3B20"/>
    <w:rsid w:val="008F3861"/>
    <w:rsid w:val="009F3F8E"/>
    <w:rsid w:val="00A14310"/>
    <w:rsid w:val="00A5156C"/>
    <w:rsid w:val="00A80F18"/>
    <w:rsid w:val="00AC7175"/>
    <w:rsid w:val="00B61528"/>
    <w:rsid w:val="00BD1C86"/>
    <w:rsid w:val="00BD7E58"/>
    <w:rsid w:val="00BE7B65"/>
    <w:rsid w:val="00C0021E"/>
    <w:rsid w:val="00C30E59"/>
    <w:rsid w:val="00C3580F"/>
    <w:rsid w:val="00C84D25"/>
    <w:rsid w:val="00CA1644"/>
    <w:rsid w:val="00CC1E72"/>
    <w:rsid w:val="00CF5DB1"/>
    <w:rsid w:val="00D70904"/>
    <w:rsid w:val="00DE6BEE"/>
    <w:rsid w:val="00E21894"/>
    <w:rsid w:val="00E33C13"/>
    <w:rsid w:val="00E92F23"/>
    <w:rsid w:val="00EA460E"/>
    <w:rsid w:val="00ED3C79"/>
    <w:rsid w:val="00F006D2"/>
    <w:rsid w:val="00F70B6C"/>
    <w:rsid w:val="00F70BE1"/>
    <w:rsid w:val="00F7540A"/>
    <w:rsid w:val="00F82EB5"/>
    <w:rsid w:val="00FA3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paragraph" w:styleId="2">
    <w:name w:val="heading 2"/>
    <w:basedOn w:val="a"/>
    <w:link w:val="20"/>
    <w:uiPriority w:val="9"/>
    <w:qFormat/>
    <w:rsid w:val="00511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363C2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363C24"/>
    <w:rPr>
      <w:rFonts w:ascii="Calibri" w:eastAsia="Calibri" w:hAnsi="Calibri" w:cs="Times New Roman"/>
      <w:sz w:val="20"/>
      <w:szCs w:val="20"/>
      <w:lang w:val="uk-UA" w:eastAsia="ru-RU"/>
    </w:rPr>
  </w:style>
  <w:style w:type="paragraph" w:styleId="a8">
    <w:name w:val="Normal (Web)"/>
    <w:basedOn w:val="a"/>
    <w:unhideWhenUsed/>
    <w:rsid w:val="0080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511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unhideWhenUsed/>
    <w:rsid w:val="00511B70"/>
    <w:rPr>
      <w:color w:val="0000FF"/>
      <w:u w:val="single"/>
    </w:rPr>
  </w:style>
  <w:style w:type="character" w:customStyle="1" w:styleId="21">
    <w:name w:val="Основной текст (2)_"/>
    <w:link w:val="210"/>
    <w:locked/>
    <w:rsid w:val="005B6A1A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5B6A1A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paragraph" w:styleId="aa">
    <w:name w:val="Body Text Indent"/>
    <w:basedOn w:val="a"/>
    <w:link w:val="ab"/>
    <w:rsid w:val="00BD7E5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BD7E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Абзац списка1"/>
    <w:basedOn w:val="a"/>
    <w:rsid w:val="00426CB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11</cp:revision>
  <cp:lastPrinted>2022-01-28T11:24:00Z</cp:lastPrinted>
  <dcterms:created xsi:type="dcterms:W3CDTF">2022-01-05T14:20:00Z</dcterms:created>
  <dcterms:modified xsi:type="dcterms:W3CDTF">2022-01-31T11:39:00Z</dcterms:modified>
</cp:coreProperties>
</file>