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167F4E"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sidR="004B36AC">
        <w:rPr>
          <w:rFonts w:ascii="Times New Roman" w:hAnsi="Times New Roman" w:cs="Times New Roman"/>
          <w:sz w:val="28"/>
          <w:szCs w:val="28"/>
          <w:lang w:val="uk-UA"/>
        </w:rPr>
        <w:t xml:space="preserve">                          № 168</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1E1016" w:rsidRPr="001E1016" w:rsidRDefault="001E1016" w:rsidP="00A42AF4">
      <w:pPr>
        <w:shd w:val="clear" w:color="auto" w:fill="FFFFFF"/>
        <w:spacing w:after="0" w:line="240" w:lineRule="auto"/>
        <w:rPr>
          <w:rFonts w:ascii="Arial" w:eastAsia="Times New Roman" w:hAnsi="Arial" w:cs="Arial"/>
          <w:color w:val="333333"/>
          <w:sz w:val="21"/>
          <w:szCs w:val="21"/>
          <w:lang w:val="uk-UA" w:eastAsia="uk-UA" w:bidi="ar-SA"/>
        </w:rPr>
      </w:pPr>
      <w:bookmarkStart w:id="0" w:name="_GoBack"/>
      <w:bookmarkEnd w:id="0"/>
    </w:p>
    <w:p w:rsidR="008B6C57" w:rsidRDefault="001E1016" w:rsidP="001E1016">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внесення змін до рішення №</w:t>
      </w:r>
      <w:r w:rsidR="00544C93">
        <w:rPr>
          <w:rFonts w:ascii="Times New Roman" w:eastAsia="Times New Roman" w:hAnsi="Times New Roman" w:cs="Times New Roman"/>
          <w:b/>
          <w:iCs/>
          <w:color w:val="000000"/>
          <w:sz w:val="28"/>
          <w:szCs w:val="28"/>
          <w:lang w:val="uk-UA" w:eastAsia="uk-UA" w:bidi="ar-SA"/>
        </w:rPr>
        <w:t>60</w:t>
      </w:r>
    </w:p>
    <w:p w:rsidR="00AF5D92" w:rsidRDefault="00544C93"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8B6C57">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51333">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p>
    <w:p w:rsidR="00751333" w:rsidRDefault="00751333"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восьмого скликання</w:t>
      </w:r>
      <w:r w:rsidR="008B6C57">
        <w:rPr>
          <w:rFonts w:ascii="Times New Roman" w:eastAsia="Times New Roman" w:hAnsi="Times New Roman" w:cs="Times New Roman"/>
          <w:b/>
          <w:iCs/>
          <w:color w:val="000000"/>
          <w:sz w:val="28"/>
          <w:szCs w:val="28"/>
          <w:lang w:val="uk-UA" w:eastAsia="uk-UA" w:bidi="ar-SA"/>
        </w:rPr>
        <w:t xml:space="preserve"> «Про бюджет </w:t>
      </w:r>
    </w:p>
    <w:p w:rsidR="008B6C57" w:rsidRDefault="008B6C5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Семенівської селищної територіальної</w:t>
      </w:r>
    </w:p>
    <w:p w:rsidR="008B6C57" w:rsidRPr="00BC1694" w:rsidRDefault="008B6C57" w:rsidP="00AF5D92">
      <w:pPr>
        <w:shd w:val="clear" w:color="auto" w:fill="FFFFFF"/>
        <w:spacing w:after="0" w:line="240" w:lineRule="auto"/>
        <w:rPr>
          <w:rFonts w:ascii="Arial" w:eastAsia="Times New Roman" w:hAnsi="Arial" w:cs="Arial"/>
          <w:b/>
          <w:color w:val="333333"/>
          <w:sz w:val="28"/>
          <w:szCs w:val="28"/>
          <w:lang w:val="uk-UA" w:eastAsia="uk-UA" w:bidi="ar-SA"/>
        </w:rPr>
      </w:pPr>
      <w:r>
        <w:rPr>
          <w:rFonts w:ascii="Times New Roman" w:eastAsia="Times New Roman" w:hAnsi="Times New Roman" w:cs="Times New Roman"/>
          <w:b/>
          <w:iCs/>
          <w:color w:val="000000"/>
          <w:sz w:val="28"/>
          <w:szCs w:val="28"/>
          <w:lang w:val="uk-UA" w:eastAsia="uk-UA" w:bidi="ar-SA"/>
        </w:rPr>
        <w:t>громади на 2021 рік»</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відповідно до БКУ</w:t>
      </w:r>
      <w:r w:rsidR="00BC1694"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sz w:val="28"/>
          <w:szCs w:val="28"/>
          <w:lang w:val="uk-UA"/>
        </w:rPr>
        <w:t xml:space="preserve">враховуючи рекомендації постійних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44C93">
        <w:rPr>
          <w:sz w:val="28"/>
          <w:szCs w:val="28"/>
        </w:rPr>
        <w:t>Добавити п.14 «З 01 січня 2021 року з бюджету Семенівської селищної територіальної громади здійснюються видатки на забезпечення діяльності бюджетних установ, закладів, визначених у додатку 6 до цього рішення.»</w:t>
      </w:r>
    </w:p>
    <w:p w:rsidR="00AF5D92"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Пункт </w:t>
      </w:r>
      <w:r>
        <w:rPr>
          <w:sz w:val="28"/>
          <w:szCs w:val="28"/>
        </w:rPr>
        <w:t>14</w:t>
      </w:r>
      <w:r w:rsidR="00AF5D92">
        <w:rPr>
          <w:sz w:val="28"/>
          <w:szCs w:val="28"/>
        </w:rPr>
        <w:t xml:space="preserve"> вважати пунктом </w:t>
      </w:r>
      <w:r>
        <w:rPr>
          <w:sz w:val="28"/>
          <w:szCs w:val="28"/>
        </w:rPr>
        <w:t>15, пункт 15 вважати пунктом 16, пункт 17 вважати пунктом 18.</w:t>
      </w:r>
      <w:r w:rsidR="00AF5D92">
        <w:rPr>
          <w:sz w:val="28"/>
          <w:szCs w:val="28"/>
        </w:rPr>
        <w:t xml:space="preserve"> </w:t>
      </w:r>
      <w:r w:rsidR="00AF5D92" w:rsidRPr="0040493F">
        <w:rPr>
          <w:sz w:val="28"/>
          <w:szCs w:val="28"/>
        </w:rPr>
        <w:t xml:space="preserve"> </w:t>
      </w:r>
      <w:r w:rsidR="00AF5D92">
        <w:rPr>
          <w:sz w:val="28"/>
          <w:szCs w:val="28"/>
        </w:rPr>
        <w:tab/>
      </w:r>
    </w:p>
    <w:p w:rsidR="00AF5D92" w:rsidRPr="00BE48E0" w:rsidRDefault="00AF5D92" w:rsidP="00AF5D92">
      <w:pPr>
        <w:pStyle w:val="af6"/>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AF5D92" w:rsidRPr="00AF5D92" w:rsidRDefault="00AF5D92" w:rsidP="00AF5D92">
      <w:pPr>
        <w:jc w:val="both"/>
        <w:rPr>
          <w:color w:val="FF0000"/>
          <w:sz w:val="28"/>
          <w:szCs w:val="28"/>
          <w:lang w:val="uk-UA"/>
        </w:rPr>
      </w:pP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8E46FA" w:rsidRPr="00B67C9E" w:rsidRDefault="008E46FA" w:rsidP="00B67C9E">
      <w:pPr>
        <w:shd w:val="clear" w:color="auto" w:fill="FFFFFF"/>
        <w:spacing w:after="120" w:line="240" w:lineRule="auto"/>
        <w:jc w:val="both"/>
        <w:rPr>
          <w:rFonts w:ascii="Times New Roman" w:hAnsi="Times New Roman" w:cs="Times New Roman"/>
          <w:sz w:val="28"/>
          <w:szCs w:val="28"/>
          <w:lang w:val="uk-UA"/>
        </w:rPr>
      </w:pPr>
    </w:p>
    <w:sectPr w:rsidR="008E46FA"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67F4E"/>
    <w:rsid w:val="0018288A"/>
    <w:rsid w:val="001C2C6A"/>
    <w:rsid w:val="001E1016"/>
    <w:rsid w:val="00214204"/>
    <w:rsid w:val="0024235D"/>
    <w:rsid w:val="00302FB0"/>
    <w:rsid w:val="00342619"/>
    <w:rsid w:val="00374B0F"/>
    <w:rsid w:val="004203D0"/>
    <w:rsid w:val="00486B20"/>
    <w:rsid w:val="004B36AC"/>
    <w:rsid w:val="00530D7D"/>
    <w:rsid w:val="00544C93"/>
    <w:rsid w:val="005D0544"/>
    <w:rsid w:val="00660D48"/>
    <w:rsid w:val="006B0B66"/>
    <w:rsid w:val="00751333"/>
    <w:rsid w:val="007A21C7"/>
    <w:rsid w:val="0082332C"/>
    <w:rsid w:val="008565E8"/>
    <w:rsid w:val="008B6C57"/>
    <w:rsid w:val="008E46FA"/>
    <w:rsid w:val="00905DB1"/>
    <w:rsid w:val="009813BD"/>
    <w:rsid w:val="00A21BA8"/>
    <w:rsid w:val="00A42AF4"/>
    <w:rsid w:val="00A816D0"/>
    <w:rsid w:val="00AF5D92"/>
    <w:rsid w:val="00B2041C"/>
    <w:rsid w:val="00B23422"/>
    <w:rsid w:val="00B67C9E"/>
    <w:rsid w:val="00BB1E94"/>
    <w:rsid w:val="00BC1694"/>
    <w:rsid w:val="00BC399F"/>
    <w:rsid w:val="00BF4F2D"/>
    <w:rsid w:val="00D47C45"/>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176</Words>
  <Characters>1004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7</cp:revision>
  <cp:lastPrinted>2021-02-17T10:48:00Z</cp:lastPrinted>
  <dcterms:created xsi:type="dcterms:W3CDTF">2021-02-17T10:55:00Z</dcterms:created>
  <dcterms:modified xsi:type="dcterms:W3CDTF">2021-02-25T09:34:00Z</dcterms:modified>
</cp:coreProperties>
</file>